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1A58" w14:textId="1602E943" w:rsidR="00A030FA" w:rsidRPr="00A030FA" w:rsidRDefault="00A030FA" w:rsidP="00A030FA">
      <w:pPr>
        <w:autoSpaceDE w:val="0"/>
        <w:autoSpaceDN w:val="0"/>
        <w:adjustRightInd w:val="0"/>
        <w:ind w:left="284" w:right="-1"/>
        <w:jc w:val="center"/>
        <w:rPr>
          <w:rFonts w:cstheme="minorHAnsi"/>
          <w:b/>
          <w:bCs/>
          <w:noProof/>
          <w:color w:val="F6922E"/>
          <w:sz w:val="36"/>
          <w:szCs w:val="36"/>
        </w:rPr>
      </w:pPr>
      <w:r w:rsidRPr="00A030FA">
        <w:rPr>
          <w:rFonts w:cstheme="minorHAnsi"/>
          <w:b/>
          <w:bCs/>
          <w:noProof/>
          <w:color w:val="F6922E"/>
          <w:sz w:val="36"/>
          <w:szCs w:val="36"/>
        </w:rPr>
        <w:drawing>
          <wp:anchor distT="0" distB="0" distL="114300" distR="114300" simplePos="0" relativeHeight="251658240" behindDoc="0" locked="0" layoutInCell="1" allowOverlap="1" wp14:anchorId="6E0D68AC" wp14:editId="039C0CCA">
            <wp:simplePos x="0" y="0"/>
            <wp:positionH relativeFrom="column">
              <wp:posOffset>1419225</wp:posOffset>
            </wp:positionH>
            <wp:positionV relativeFrom="page">
              <wp:posOffset>523875</wp:posOffset>
            </wp:positionV>
            <wp:extent cx="4072255" cy="1390015"/>
            <wp:effectExtent l="0" t="0" r="4445" b="635"/>
            <wp:wrapTopAndBottom/>
            <wp:docPr id="150913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2255" cy="1390015"/>
                    </a:xfrm>
                    <a:prstGeom prst="rect">
                      <a:avLst/>
                    </a:prstGeom>
                    <a:noFill/>
                  </pic:spPr>
                </pic:pic>
              </a:graphicData>
            </a:graphic>
          </wp:anchor>
        </w:drawing>
      </w:r>
      <w:r w:rsidRPr="00A030FA">
        <w:rPr>
          <w:rFonts w:cstheme="minorHAnsi"/>
          <w:b/>
          <w:bCs/>
          <w:noProof/>
          <w:color w:val="F6922E"/>
          <w:sz w:val="36"/>
          <w:szCs w:val="36"/>
        </w:rPr>
        <w:t>H</w:t>
      </w:r>
      <w:r w:rsidRPr="00A030FA">
        <w:rPr>
          <w:rFonts w:cstheme="minorHAnsi"/>
          <w:b/>
          <w:bCs/>
          <w:noProof/>
          <w:color w:val="000000" w:themeColor="text1"/>
          <w:sz w:val="36"/>
          <w:szCs w:val="36"/>
        </w:rPr>
        <w:t xml:space="preserve">and </w:t>
      </w:r>
      <w:r w:rsidRPr="00A030FA">
        <w:rPr>
          <w:rFonts w:cstheme="minorHAnsi"/>
          <w:b/>
          <w:bCs/>
          <w:noProof/>
          <w:color w:val="F6922E"/>
          <w:sz w:val="36"/>
          <w:szCs w:val="36"/>
        </w:rPr>
        <w:t>A</w:t>
      </w:r>
      <w:r w:rsidRPr="00A030FA">
        <w:rPr>
          <w:rFonts w:cstheme="minorHAnsi"/>
          <w:b/>
          <w:bCs/>
          <w:noProof/>
          <w:color w:val="000000" w:themeColor="text1"/>
          <w:sz w:val="36"/>
          <w:szCs w:val="36"/>
        </w:rPr>
        <w:t xml:space="preserve">nd </w:t>
      </w:r>
      <w:r w:rsidRPr="00A030FA">
        <w:rPr>
          <w:rFonts w:cstheme="minorHAnsi"/>
          <w:b/>
          <w:bCs/>
          <w:noProof/>
          <w:color w:val="F6922E"/>
          <w:sz w:val="36"/>
          <w:szCs w:val="36"/>
        </w:rPr>
        <w:t>W</w:t>
      </w:r>
      <w:r w:rsidRPr="00A030FA">
        <w:rPr>
          <w:rFonts w:cstheme="minorHAnsi"/>
          <w:b/>
          <w:bCs/>
          <w:noProof/>
          <w:color w:val="000000" w:themeColor="text1"/>
          <w:sz w:val="36"/>
          <w:szCs w:val="36"/>
        </w:rPr>
        <w:t xml:space="preserve">rist: </w:t>
      </w:r>
      <w:r w:rsidRPr="00A030FA">
        <w:rPr>
          <w:rFonts w:cstheme="minorHAnsi"/>
          <w:b/>
          <w:bCs/>
          <w:noProof/>
          <w:color w:val="F6922E"/>
          <w:sz w:val="36"/>
          <w:szCs w:val="36"/>
        </w:rPr>
        <w:t>A</w:t>
      </w:r>
      <w:r w:rsidRPr="00A030FA">
        <w:rPr>
          <w:rFonts w:cstheme="minorHAnsi"/>
          <w:b/>
          <w:bCs/>
          <w:noProof/>
          <w:color w:val="000000" w:themeColor="text1"/>
          <w:sz w:val="36"/>
          <w:szCs w:val="36"/>
        </w:rPr>
        <w:t>nt</w:t>
      </w:r>
      <w:r w:rsidR="00126ABA" w:rsidRPr="00A030FA">
        <w:rPr>
          <w:rFonts w:cstheme="minorHAnsi"/>
          <w:b/>
          <w:bCs/>
          <w:noProof/>
          <w:color w:val="F6922E"/>
          <w:sz w:val="36"/>
          <w:szCs w:val="36"/>
        </w:rPr>
        <w:t>I</w:t>
      </w:r>
      <w:r w:rsidRPr="00A030FA">
        <w:rPr>
          <w:rFonts w:cstheme="minorHAnsi"/>
          <w:b/>
          <w:bCs/>
          <w:noProof/>
          <w:color w:val="000000" w:themeColor="text1"/>
          <w:sz w:val="36"/>
          <w:szCs w:val="36"/>
        </w:rPr>
        <w:t xml:space="preserve">microbials and </w:t>
      </w:r>
      <w:r w:rsidRPr="00A030FA">
        <w:rPr>
          <w:rFonts w:cstheme="minorHAnsi"/>
          <w:b/>
          <w:bCs/>
          <w:noProof/>
          <w:color w:val="F6922E"/>
          <w:sz w:val="36"/>
          <w:szCs w:val="36"/>
        </w:rPr>
        <w:t>I</w:t>
      </w:r>
      <w:r w:rsidRPr="00A030FA">
        <w:rPr>
          <w:rFonts w:cstheme="minorHAnsi"/>
          <w:b/>
          <w:bCs/>
          <w:noProof/>
          <w:color w:val="000000" w:themeColor="text1"/>
          <w:sz w:val="36"/>
          <w:szCs w:val="36"/>
        </w:rPr>
        <w:t>nfection – burie</w:t>
      </w:r>
      <w:r w:rsidRPr="00A030FA">
        <w:rPr>
          <w:rFonts w:cstheme="minorHAnsi"/>
          <w:b/>
          <w:bCs/>
          <w:noProof/>
          <w:color w:val="00B0F0"/>
          <w:sz w:val="36"/>
          <w:szCs w:val="36"/>
        </w:rPr>
        <w:t>D</w:t>
      </w:r>
      <w:r w:rsidRPr="00A030FA">
        <w:rPr>
          <w:rFonts w:cstheme="minorHAnsi"/>
          <w:b/>
          <w:bCs/>
          <w:noProof/>
          <w:color w:val="000000" w:themeColor="text1"/>
          <w:sz w:val="36"/>
          <w:szCs w:val="36"/>
        </w:rPr>
        <w:t xml:space="preserve"> vs. exposed K-wi</w:t>
      </w:r>
      <w:r w:rsidRPr="00A030FA">
        <w:rPr>
          <w:rFonts w:cstheme="minorHAnsi"/>
          <w:b/>
          <w:bCs/>
          <w:noProof/>
          <w:color w:val="00B0F0"/>
          <w:sz w:val="36"/>
          <w:szCs w:val="36"/>
        </w:rPr>
        <w:t>R</w:t>
      </w:r>
      <w:r w:rsidRPr="00A030FA">
        <w:rPr>
          <w:rFonts w:cstheme="minorHAnsi"/>
          <w:b/>
          <w:bCs/>
          <w:noProof/>
          <w:color w:val="000000" w:themeColor="text1"/>
          <w:sz w:val="36"/>
          <w:szCs w:val="36"/>
        </w:rPr>
        <w:t xml:space="preserve">es </w:t>
      </w:r>
      <w:r w:rsidRPr="00A030FA">
        <w:rPr>
          <w:rFonts w:cstheme="minorHAnsi"/>
          <w:b/>
          <w:bCs/>
          <w:noProof/>
          <w:color w:val="00B0F0"/>
          <w:sz w:val="36"/>
          <w:szCs w:val="36"/>
        </w:rPr>
        <w:t>I</w:t>
      </w:r>
      <w:r w:rsidRPr="00A030FA">
        <w:rPr>
          <w:rFonts w:cstheme="minorHAnsi"/>
          <w:b/>
          <w:bCs/>
          <w:noProof/>
          <w:color w:val="000000" w:themeColor="text1"/>
          <w:sz w:val="36"/>
          <w:szCs w:val="36"/>
        </w:rPr>
        <w:t xml:space="preserve">n </w:t>
      </w:r>
      <w:r w:rsidRPr="00A030FA">
        <w:rPr>
          <w:rFonts w:cstheme="minorHAnsi"/>
          <w:b/>
          <w:bCs/>
          <w:noProof/>
          <w:color w:val="00B0F0"/>
          <w:sz w:val="36"/>
          <w:szCs w:val="36"/>
        </w:rPr>
        <w:t>F</w:t>
      </w:r>
      <w:r w:rsidRPr="00A030FA">
        <w:rPr>
          <w:rFonts w:cstheme="minorHAnsi"/>
          <w:b/>
          <w:bCs/>
          <w:noProof/>
          <w:color w:val="000000" w:themeColor="text1"/>
          <w:sz w:val="36"/>
          <w:szCs w:val="36"/>
        </w:rPr>
        <w:t>racture fixa</w:t>
      </w:r>
      <w:r w:rsidRPr="00A030FA">
        <w:rPr>
          <w:rFonts w:cstheme="minorHAnsi"/>
          <w:b/>
          <w:bCs/>
          <w:noProof/>
          <w:color w:val="00B0F0"/>
          <w:sz w:val="36"/>
          <w:szCs w:val="36"/>
        </w:rPr>
        <w:t>T</w:t>
      </w:r>
      <w:r w:rsidRPr="00A030FA">
        <w:rPr>
          <w:rFonts w:cstheme="minorHAnsi"/>
          <w:b/>
          <w:bCs/>
          <w:noProof/>
          <w:color w:val="000000" w:themeColor="text1"/>
          <w:sz w:val="36"/>
          <w:szCs w:val="36"/>
        </w:rPr>
        <w:t>ion</w:t>
      </w:r>
    </w:p>
    <w:p w14:paraId="3A0270BF" w14:textId="6102A10F" w:rsidR="00BA2F59" w:rsidRPr="00A030FA" w:rsidRDefault="00723938" w:rsidP="00A030FA">
      <w:pPr>
        <w:pStyle w:val="Heading2"/>
      </w:pPr>
      <w:r>
        <w:t>Why this research?</w:t>
      </w:r>
    </w:p>
    <w:p w14:paraId="66DCB34D" w14:textId="77777777" w:rsidR="006B3DED" w:rsidRPr="006B3DED" w:rsidRDefault="006B3DED" w:rsidP="006B3DED">
      <w:pPr>
        <w:spacing w:after="0"/>
        <w:ind w:right="-1"/>
        <w:rPr>
          <w:rFonts w:cstheme="minorHAnsi"/>
          <w:szCs w:val="22"/>
        </w:rPr>
      </w:pPr>
      <w:bookmarkStart w:id="0" w:name="_Hlk88562755"/>
      <w:r w:rsidRPr="006B3DED">
        <w:rPr>
          <w:rFonts w:cstheme="minorHAnsi"/>
          <w:szCs w:val="22"/>
        </w:rPr>
        <w:t>Broken bones in the hand and wrist are very common in the UK. They usually happen at work, following a fall or during sports. Sometimes, when these bones are broken, surgery will be needed to fix them. This is usually the case if the bones have broken and fallen out of place. Fixing broken bones in the hand and wrist is routinely performed in the National Health Service (NHS), accounting for about half of all surgeries for hand and wrist injuries.</w:t>
      </w:r>
    </w:p>
    <w:p w14:paraId="3BD77A53" w14:textId="77777777" w:rsidR="006B3DED" w:rsidRPr="006B3DED" w:rsidRDefault="006B3DED" w:rsidP="006B3DED">
      <w:pPr>
        <w:spacing w:after="0"/>
        <w:ind w:right="-1"/>
        <w:rPr>
          <w:rFonts w:cstheme="minorHAnsi"/>
          <w:szCs w:val="22"/>
        </w:rPr>
      </w:pPr>
      <w:r w:rsidRPr="006B3DED">
        <w:rPr>
          <w:rFonts w:cstheme="minorHAnsi"/>
          <w:szCs w:val="22"/>
        </w:rPr>
        <w:t>During the surgery, the doctors will move the bones back into the right place and then use metal wires to hold them. These wires fix the bones in place while they heal. Once the bones have healed, the wires are then removed.</w:t>
      </w:r>
    </w:p>
    <w:p w14:paraId="547C8477" w14:textId="77777777" w:rsidR="006B3DED" w:rsidRPr="006B3DED" w:rsidRDefault="006B3DED" w:rsidP="006B3DED">
      <w:pPr>
        <w:spacing w:after="0"/>
        <w:ind w:right="-1"/>
        <w:rPr>
          <w:rFonts w:cstheme="minorHAnsi"/>
          <w:szCs w:val="22"/>
        </w:rPr>
      </w:pPr>
      <w:r w:rsidRPr="006B3DED">
        <w:rPr>
          <w:rFonts w:cstheme="minorHAnsi"/>
          <w:szCs w:val="22"/>
        </w:rPr>
        <w:t xml:space="preserve">When the wires are put in, the ends of the wires can either stick out of the skin or be buried under the skin. There are no reliable studies that tell us if one option is better for patients. </w:t>
      </w:r>
    </w:p>
    <w:p w14:paraId="47F2998E" w14:textId="77777777" w:rsidR="006B3DED" w:rsidRPr="006B3DED" w:rsidRDefault="006B3DED" w:rsidP="006B3DED">
      <w:pPr>
        <w:spacing w:after="0"/>
        <w:ind w:right="-1"/>
        <w:rPr>
          <w:rFonts w:cstheme="minorHAnsi"/>
          <w:szCs w:val="22"/>
        </w:rPr>
      </w:pPr>
      <w:r w:rsidRPr="006B3DED">
        <w:rPr>
          <w:rFonts w:cstheme="minorHAnsi"/>
          <w:szCs w:val="22"/>
        </w:rPr>
        <w:t>Both options have advantages and disadvantages. Wires buried under the skin might lower the risk of the hand or wrist becoming infected. This option is more expensive for the NHS and requires another surgery to remove the wire. Wires sticking out of the skin make them easy to remove and are cheaper for the NHS, however, patients might have a higher chance of getting an infection. This is important, as infections after surgery can be very serious. Infections can mean people need to come back into hospital for antibiotics and possibly further surgeries. It can also mean that their hands and wrists will recover slower, affecting work and daily life.</w:t>
      </w:r>
    </w:p>
    <w:p w14:paraId="471CFED8" w14:textId="4D6A9B64" w:rsidR="00723938" w:rsidRDefault="00723938" w:rsidP="00E12AE0">
      <w:pPr>
        <w:pStyle w:val="Heading2"/>
      </w:pPr>
      <w:r>
        <w:t xml:space="preserve">What sort of study is </w:t>
      </w:r>
      <w:r w:rsidRPr="00E12AE0">
        <w:t>this</w:t>
      </w:r>
      <w:r>
        <w:t>?</w:t>
      </w:r>
    </w:p>
    <w:p w14:paraId="1354B436" w14:textId="26FD3AA0" w:rsidR="00660F75" w:rsidRDefault="002A5342" w:rsidP="00F56DC1">
      <w:pPr>
        <w:spacing w:after="0"/>
        <w:ind w:right="-1"/>
      </w:pPr>
      <w:r>
        <w:t>This is</w:t>
      </w:r>
      <w:r w:rsidR="00D72E17" w:rsidRPr="00D72E17">
        <w:t xml:space="preserve"> a </w:t>
      </w:r>
      <w:r w:rsidR="00A123AA" w:rsidRPr="00A123AA">
        <w:t xml:space="preserve">multi-centre prospective randomised superiority trial of </w:t>
      </w:r>
      <w:r w:rsidR="006B3DED">
        <w:t>b</w:t>
      </w:r>
      <w:r w:rsidR="006B3DED" w:rsidRPr="006B3DED">
        <w:t>uried vs exposed wires in hand and wrist fractures</w:t>
      </w:r>
      <w:r w:rsidR="006B3DED">
        <w:t xml:space="preserve"> in adults </w:t>
      </w:r>
      <w:r w:rsidR="006B3DED" w:rsidRPr="006B3DED">
        <w:t>aged 16 years and over with fractures of the hand or wrist who require fixation with K-wires</w:t>
      </w:r>
      <w:r w:rsidR="00A123AA">
        <w:t>.</w:t>
      </w:r>
    </w:p>
    <w:p w14:paraId="38C7F0E3" w14:textId="2B04F333" w:rsidR="0027606E" w:rsidRPr="00E12AE0" w:rsidRDefault="00723938" w:rsidP="00E12AE0">
      <w:pPr>
        <w:pStyle w:val="Heading2"/>
      </w:pPr>
      <w:r>
        <w:t>Study Design</w:t>
      </w:r>
      <w:r w:rsidR="0027606E" w:rsidRPr="00EB7F9E">
        <w:t xml:space="preserve">.  </w:t>
      </w:r>
    </w:p>
    <w:p w14:paraId="0C36B398" w14:textId="77777777" w:rsidR="00E63381" w:rsidRPr="00F27A46" w:rsidRDefault="00E63381" w:rsidP="00E63381">
      <w:pPr>
        <w:spacing w:after="0"/>
        <w:ind w:right="-1"/>
        <w:rPr>
          <w:rFonts w:cstheme="minorHAnsi"/>
          <w:szCs w:val="22"/>
        </w:rPr>
      </w:pPr>
      <w:r w:rsidRPr="006B3DED">
        <w:rPr>
          <w:rFonts w:cstheme="minorHAnsi"/>
          <w:szCs w:val="22"/>
        </w:rPr>
        <w:t xml:space="preserve">This is a study to compare the two options to work out which gives the best result. Participants with broken bones in the hand or wrist that need fixing with metal wires will be randomly chosen to have their wires buried or left sticking out. By choosing randomly, the two groups will be equal, except for whether the wire end is buried or left sticking out. The number of infections will be checked after 90 </w:t>
      </w:r>
      <w:proofErr w:type="gramStart"/>
      <w:r w:rsidRPr="006B3DED">
        <w:rPr>
          <w:rFonts w:cstheme="minorHAnsi"/>
          <w:szCs w:val="22"/>
        </w:rPr>
        <w:t>days</w:t>
      </w:r>
      <w:proofErr w:type="gramEnd"/>
      <w:r w:rsidRPr="006B3DED">
        <w:rPr>
          <w:rFonts w:cstheme="minorHAnsi"/>
          <w:szCs w:val="22"/>
        </w:rPr>
        <w:t xml:space="preserve"> and hand and wrist recovery will be checked at 6 months. </w:t>
      </w:r>
    </w:p>
    <w:p w14:paraId="132559A3" w14:textId="65B5AC0C" w:rsidR="00295530" w:rsidRPr="00D56C3C" w:rsidRDefault="0027606E" w:rsidP="00E63381">
      <w:r w:rsidRPr="00EB7F9E">
        <w:t xml:space="preserve">The study will recruit </w:t>
      </w:r>
      <w:r w:rsidR="006B3DED">
        <w:t>470 participants</w:t>
      </w:r>
      <w:r w:rsidRPr="00EB7F9E">
        <w:t xml:space="preserve"> (</w:t>
      </w:r>
      <w:r w:rsidR="006B3DED">
        <w:t>235</w:t>
      </w:r>
      <w:r w:rsidRPr="00EB7F9E">
        <w:t xml:space="preserve"> in each of </w:t>
      </w:r>
      <w:r w:rsidR="00D26DDB">
        <w:t>the two groups</w:t>
      </w:r>
      <w:r w:rsidRPr="00EB7F9E">
        <w:t xml:space="preserve">) with </w:t>
      </w:r>
      <w:r w:rsidR="006B3DED" w:rsidRPr="006B3DED">
        <w:t>fractures of the hand or wrist</w:t>
      </w:r>
      <w:r w:rsidR="006B3DED" w:rsidRPr="00EB7F9E">
        <w:t xml:space="preserve"> </w:t>
      </w:r>
      <w:r w:rsidRPr="00EB7F9E">
        <w:t xml:space="preserve">from </w:t>
      </w:r>
      <w:r>
        <w:rPr>
          <w:rFonts w:cstheme="minorHAnsi"/>
        </w:rPr>
        <w:t>a minimum of</w:t>
      </w:r>
      <w:r w:rsidRPr="00572451">
        <w:rPr>
          <w:rFonts w:cstheme="minorHAnsi"/>
        </w:rPr>
        <w:t xml:space="preserve"> </w:t>
      </w:r>
      <w:r w:rsidRPr="00EB7F9E">
        <w:t>2</w:t>
      </w:r>
      <w:r w:rsidR="006B3DED">
        <w:t xml:space="preserve">2 research </w:t>
      </w:r>
      <w:r w:rsidRPr="00EB7F9E">
        <w:t xml:space="preserve">sites in the UK.  </w:t>
      </w:r>
      <w:bookmarkStart w:id="1" w:name="_Toc103930005"/>
      <w:bookmarkEnd w:id="0"/>
      <w:r w:rsidR="00295530">
        <w:tab/>
      </w:r>
    </w:p>
    <w:p w14:paraId="03AD9BC8" w14:textId="77777777" w:rsidR="00D26DDB" w:rsidRDefault="00D26DDB">
      <w:pPr>
        <w:jc w:val="left"/>
        <w:rPr>
          <w:b/>
          <w:caps/>
          <w:color w:val="000000" w:themeColor="text1"/>
          <w:spacing w:val="15"/>
        </w:rPr>
      </w:pPr>
      <w:r>
        <w:br w:type="page"/>
      </w:r>
    </w:p>
    <w:p w14:paraId="0EE3169F" w14:textId="02D01476" w:rsidR="00F56DC1" w:rsidRPr="00E12AE0" w:rsidRDefault="008F2B39" w:rsidP="00E12AE0">
      <w:pPr>
        <w:pStyle w:val="Heading2"/>
      </w:pPr>
      <w:r w:rsidRPr="008F2B39">
        <w:lastRenderedPageBreak/>
        <w:t>SYNOPSIS</w:t>
      </w:r>
      <w:bookmarkEnd w:id="1"/>
    </w:p>
    <w:tbl>
      <w:tblPr>
        <w:tblStyle w:val="TableGrid"/>
        <w:tblW w:w="10485" w:type="dxa"/>
        <w:tblLayout w:type="fixed"/>
        <w:tblLook w:val="0000" w:firstRow="0" w:lastRow="0" w:firstColumn="0" w:lastColumn="0" w:noHBand="0" w:noVBand="0"/>
      </w:tblPr>
      <w:tblGrid>
        <w:gridCol w:w="2689"/>
        <w:gridCol w:w="7796"/>
      </w:tblGrid>
      <w:tr w:rsidR="008F2B39" w:rsidRPr="00D26DDB" w14:paraId="476CA3EB" w14:textId="77777777" w:rsidTr="00E63381">
        <w:tc>
          <w:tcPr>
            <w:tcW w:w="2689" w:type="dxa"/>
          </w:tcPr>
          <w:p w14:paraId="4A3F0833" w14:textId="77777777" w:rsidR="008F2B39" w:rsidRPr="00D26DDB" w:rsidRDefault="008F2B39" w:rsidP="00F56DC1">
            <w:pPr>
              <w:spacing w:after="200" w:line="276" w:lineRule="auto"/>
              <w:ind w:right="-1"/>
              <w:rPr>
                <w:rFonts w:cstheme="minorHAnsi"/>
                <w:b/>
                <w:bCs/>
                <w:i/>
                <w:szCs w:val="22"/>
              </w:rPr>
            </w:pPr>
            <w:r w:rsidRPr="00D26DDB">
              <w:rPr>
                <w:rFonts w:cstheme="minorHAnsi"/>
                <w:b/>
                <w:bCs/>
                <w:i/>
                <w:szCs w:val="22"/>
              </w:rPr>
              <w:t>Study Title</w:t>
            </w:r>
          </w:p>
        </w:tc>
        <w:tc>
          <w:tcPr>
            <w:tcW w:w="7796" w:type="dxa"/>
          </w:tcPr>
          <w:p w14:paraId="6F2A5E32" w14:textId="76A9111F" w:rsidR="008F2B39" w:rsidRPr="00D26DDB" w:rsidRDefault="00E12AE0" w:rsidP="009A31DE">
            <w:pPr>
              <w:tabs>
                <w:tab w:val="left" w:pos="960"/>
              </w:tabs>
              <w:spacing w:after="200" w:line="276" w:lineRule="auto"/>
              <w:ind w:right="-1"/>
              <w:rPr>
                <w:rFonts w:cstheme="minorHAnsi"/>
                <w:szCs w:val="22"/>
              </w:rPr>
            </w:pPr>
            <w:r w:rsidRPr="00D26DDB">
              <w:rPr>
                <w:rFonts w:cstheme="minorHAnsi"/>
                <w:szCs w:val="22"/>
              </w:rPr>
              <w:t xml:space="preserve">Hand And Wrist: Antimicrobials and Infection – </w:t>
            </w:r>
            <w:proofErr w:type="spellStart"/>
            <w:r w:rsidRPr="00D26DDB">
              <w:rPr>
                <w:rFonts w:cstheme="minorHAnsi"/>
                <w:szCs w:val="22"/>
              </w:rPr>
              <w:t>burieD</w:t>
            </w:r>
            <w:proofErr w:type="spellEnd"/>
            <w:r w:rsidRPr="00D26DDB">
              <w:rPr>
                <w:rFonts w:cstheme="minorHAnsi"/>
                <w:szCs w:val="22"/>
              </w:rPr>
              <w:t xml:space="preserve"> vs. exposed K-</w:t>
            </w:r>
            <w:proofErr w:type="spellStart"/>
            <w:r w:rsidRPr="00D26DDB">
              <w:rPr>
                <w:rFonts w:cstheme="minorHAnsi"/>
                <w:szCs w:val="22"/>
              </w:rPr>
              <w:t>wiRes</w:t>
            </w:r>
            <w:proofErr w:type="spellEnd"/>
            <w:r w:rsidRPr="00D26DDB">
              <w:rPr>
                <w:rFonts w:cstheme="minorHAnsi"/>
                <w:szCs w:val="22"/>
              </w:rPr>
              <w:t xml:space="preserve"> In Fracture </w:t>
            </w:r>
            <w:proofErr w:type="spellStart"/>
            <w:r w:rsidRPr="00D26DDB">
              <w:rPr>
                <w:rFonts w:cstheme="minorHAnsi"/>
                <w:szCs w:val="22"/>
              </w:rPr>
              <w:t>fixaTion</w:t>
            </w:r>
            <w:proofErr w:type="spellEnd"/>
          </w:p>
        </w:tc>
      </w:tr>
      <w:tr w:rsidR="00292CED" w:rsidRPr="00D26DDB" w14:paraId="6D376366" w14:textId="77777777" w:rsidTr="00E63381">
        <w:tc>
          <w:tcPr>
            <w:tcW w:w="2689" w:type="dxa"/>
          </w:tcPr>
          <w:p w14:paraId="0EEB77A8" w14:textId="6EFBEEF6" w:rsidR="00292CED" w:rsidRPr="00D26DDB" w:rsidRDefault="00292CED" w:rsidP="00E63381">
            <w:pPr>
              <w:spacing w:line="276" w:lineRule="auto"/>
              <w:ind w:right="-1"/>
              <w:rPr>
                <w:rFonts w:cstheme="minorHAnsi"/>
                <w:b/>
                <w:bCs/>
                <w:i/>
                <w:szCs w:val="22"/>
              </w:rPr>
            </w:pPr>
            <w:r w:rsidRPr="00D26DDB">
              <w:rPr>
                <w:rFonts w:cstheme="minorHAnsi"/>
                <w:b/>
                <w:bCs/>
                <w:i/>
                <w:szCs w:val="22"/>
              </w:rPr>
              <w:t>Chief Investigator</w:t>
            </w:r>
          </w:p>
        </w:tc>
        <w:tc>
          <w:tcPr>
            <w:tcW w:w="7796" w:type="dxa"/>
          </w:tcPr>
          <w:p w14:paraId="7A5A1728" w14:textId="272637B8" w:rsidR="00292CED" w:rsidRPr="00D26DDB" w:rsidRDefault="00AF7682" w:rsidP="00E63381">
            <w:pPr>
              <w:tabs>
                <w:tab w:val="left" w:pos="960"/>
              </w:tabs>
              <w:spacing w:line="276" w:lineRule="auto"/>
              <w:ind w:right="-1"/>
              <w:rPr>
                <w:rFonts w:cstheme="minorHAnsi"/>
                <w:szCs w:val="22"/>
              </w:rPr>
            </w:pPr>
            <w:r w:rsidRPr="00D26DDB">
              <w:rPr>
                <w:rFonts w:cstheme="minorHAnsi"/>
                <w:szCs w:val="22"/>
              </w:rPr>
              <w:t>Mr Justin Wormald</w:t>
            </w:r>
          </w:p>
        </w:tc>
      </w:tr>
      <w:tr w:rsidR="00AF7682" w:rsidRPr="00D26DDB" w14:paraId="311F547B" w14:textId="77777777" w:rsidTr="00E63381">
        <w:tc>
          <w:tcPr>
            <w:tcW w:w="2689" w:type="dxa"/>
          </w:tcPr>
          <w:p w14:paraId="3F60D935" w14:textId="38A4C615" w:rsidR="00AF7682" w:rsidRPr="00D26DDB" w:rsidRDefault="00AF7682" w:rsidP="00E63381">
            <w:pPr>
              <w:spacing w:line="276" w:lineRule="auto"/>
              <w:ind w:right="-1"/>
              <w:rPr>
                <w:rFonts w:cstheme="minorHAnsi"/>
                <w:b/>
                <w:bCs/>
                <w:i/>
                <w:szCs w:val="22"/>
              </w:rPr>
            </w:pPr>
            <w:r w:rsidRPr="00D26DDB">
              <w:rPr>
                <w:rFonts w:cstheme="minorHAnsi"/>
                <w:b/>
                <w:bCs/>
                <w:i/>
                <w:szCs w:val="22"/>
              </w:rPr>
              <w:t>Co-Chief Investigator</w:t>
            </w:r>
          </w:p>
        </w:tc>
        <w:tc>
          <w:tcPr>
            <w:tcW w:w="7796" w:type="dxa"/>
          </w:tcPr>
          <w:p w14:paraId="01799A41" w14:textId="3D781A64" w:rsidR="00AF7682" w:rsidRPr="00D26DDB" w:rsidRDefault="00AF7682" w:rsidP="00E63381">
            <w:pPr>
              <w:tabs>
                <w:tab w:val="left" w:pos="960"/>
              </w:tabs>
              <w:spacing w:line="276" w:lineRule="auto"/>
              <w:ind w:right="-1"/>
              <w:rPr>
                <w:rFonts w:cstheme="minorHAnsi"/>
                <w:szCs w:val="22"/>
              </w:rPr>
            </w:pPr>
            <w:r w:rsidRPr="00D26DDB">
              <w:rPr>
                <w:rFonts w:cstheme="minorHAnsi"/>
                <w:szCs w:val="22"/>
              </w:rPr>
              <w:t>Mr Matthew Gardiner</w:t>
            </w:r>
          </w:p>
        </w:tc>
      </w:tr>
      <w:tr w:rsidR="008F2B39" w:rsidRPr="00D26DDB" w14:paraId="57AC6A1C" w14:textId="77777777" w:rsidTr="00E63381">
        <w:tc>
          <w:tcPr>
            <w:tcW w:w="2689" w:type="dxa"/>
          </w:tcPr>
          <w:p w14:paraId="2DD93CAC" w14:textId="77777777" w:rsidR="008F2B39" w:rsidRPr="00D26DDB" w:rsidRDefault="008F2B39" w:rsidP="00E63381">
            <w:pPr>
              <w:spacing w:line="276" w:lineRule="auto"/>
              <w:ind w:right="-1"/>
              <w:rPr>
                <w:rFonts w:cstheme="minorHAnsi"/>
                <w:b/>
                <w:bCs/>
                <w:i/>
                <w:szCs w:val="22"/>
              </w:rPr>
            </w:pPr>
            <w:r w:rsidRPr="00D26DDB">
              <w:rPr>
                <w:rFonts w:cstheme="minorHAnsi"/>
                <w:b/>
                <w:bCs/>
                <w:i/>
                <w:szCs w:val="22"/>
              </w:rPr>
              <w:t>Acronym</w:t>
            </w:r>
          </w:p>
        </w:tc>
        <w:tc>
          <w:tcPr>
            <w:tcW w:w="7796" w:type="dxa"/>
          </w:tcPr>
          <w:p w14:paraId="01F96536" w14:textId="6913A5BE" w:rsidR="008F2B39" w:rsidRPr="00D26DDB" w:rsidRDefault="00E12AE0" w:rsidP="00E63381">
            <w:pPr>
              <w:spacing w:line="276" w:lineRule="auto"/>
              <w:ind w:right="-1"/>
              <w:rPr>
                <w:rFonts w:cstheme="minorHAnsi"/>
                <w:szCs w:val="22"/>
              </w:rPr>
            </w:pPr>
            <w:r w:rsidRPr="00D26DDB">
              <w:rPr>
                <w:rFonts w:cstheme="minorHAnsi"/>
                <w:szCs w:val="22"/>
              </w:rPr>
              <w:t>HAWAII-DRIFT</w:t>
            </w:r>
          </w:p>
        </w:tc>
      </w:tr>
      <w:tr w:rsidR="00F56DC1" w:rsidRPr="00D26DDB" w14:paraId="70BA5A2A" w14:textId="77777777" w:rsidTr="00E63381">
        <w:tc>
          <w:tcPr>
            <w:tcW w:w="2689" w:type="dxa"/>
          </w:tcPr>
          <w:p w14:paraId="0C6F956F" w14:textId="1B8C6AEF" w:rsidR="00F56DC1" w:rsidRPr="00D26DDB" w:rsidRDefault="00F56DC1" w:rsidP="00E63381">
            <w:pPr>
              <w:spacing w:line="276" w:lineRule="auto"/>
              <w:ind w:right="-1"/>
              <w:rPr>
                <w:rFonts w:cstheme="minorHAnsi"/>
                <w:b/>
                <w:bCs/>
                <w:i/>
                <w:szCs w:val="22"/>
              </w:rPr>
            </w:pPr>
            <w:r w:rsidRPr="00D26DDB">
              <w:rPr>
                <w:rFonts w:cstheme="minorHAnsi"/>
                <w:b/>
                <w:bCs/>
                <w:i/>
                <w:szCs w:val="22"/>
              </w:rPr>
              <w:t>Funder</w:t>
            </w:r>
          </w:p>
        </w:tc>
        <w:tc>
          <w:tcPr>
            <w:tcW w:w="7796" w:type="dxa"/>
          </w:tcPr>
          <w:p w14:paraId="212DAFB4" w14:textId="3BC2C1CF" w:rsidR="00F56DC1" w:rsidRPr="00D26DDB" w:rsidRDefault="0023570C" w:rsidP="00E63381">
            <w:pPr>
              <w:spacing w:line="276" w:lineRule="auto"/>
              <w:ind w:right="-1"/>
              <w:rPr>
                <w:rFonts w:cstheme="minorHAnsi"/>
                <w:szCs w:val="22"/>
              </w:rPr>
            </w:pPr>
            <w:r w:rsidRPr="00D26DDB">
              <w:rPr>
                <w:rFonts w:cstheme="minorHAnsi"/>
                <w:szCs w:val="22"/>
              </w:rPr>
              <w:t>National Institute for Health and Care Research (NIHR)</w:t>
            </w:r>
            <w:r w:rsidR="00E12AE0" w:rsidRPr="00D26DDB">
              <w:rPr>
                <w:rFonts w:cstheme="minorHAnsi"/>
                <w:szCs w:val="22"/>
              </w:rPr>
              <w:t xml:space="preserve"> </w:t>
            </w:r>
            <w:proofErr w:type="spellStart"/>
            <w:r w:rsidR="00E12AE0" w:rsidRPr="00D26DDB">
              <w:rPr>
                <w:rFonts w:cstheme="minorHAnsi"/>
                <w:szCs w:val="22"/>
              </w:rPr>
              <w:t>RfPB</w:t>
            </w:r>
            <w:proofErr w:type="spellEnd"/>
            <w:r w:rsidR="00E12AE0" w:rsidRPr="00D26DDB">
              <w:rPr>
                <w:rFonts w:cstheme="minorHAnsi"/>
                <w:szCs w:val="22"/>
              </w:rPr>
              <w:t xml:space="preserve"> NIHR207194</w:t>
            </w:r>
          </w:p>
        </w:tc>
      </w:tr>
      <w:tr w:rsidR="00E12AE0" w:rsidRPr="00D26DDB" w14:paraId="4A7A3D81" w14:textId="77777777" w:rsidTr="00E63381">
        <w:tc>
          <w:tcPr>
            <w:tcW w:w="2689" w:type="dxa"/>
          </w:tcPr>
          <w:p w14:paraId="4EF044C2" w14:textId="781E55BB" w:rsidR="00E12AE0" w:rsidRPr="00D26DDB" w:rsidRDefault="00E12AE0" w:rsidP="00E63381">
            <w:pPr>
              <w:spacing w:line="276" w:lineRule="auto"/>
              <w:ind w:right="-1"/>
              <w:rPr>
                <w:rFonts w:cstheme="minorHAnsi"/>
                <w:b/>
                <w:bCs/>
                <w:i/>
                <w:szCs w:val="22"/>
              </w:rPr>
            </w:pPr>
            <w:r w:rsidRPr="00D26DDB">
              <w:rPr>
                <w:rFonts w:cstheme="minorHAnsi"/>
                <w:b/>
                <w:bCs/>
                <w:i/>
                <w:szCs w:val="22"/>
              </w:rPr>
              <w:t>IRAS</w:t>
            </w:r>
          </w:p>
        </w:tc>
        <w:tc>
          <w:tcPr>
            <w:tcW w:w="7796" w:type="dxa"/>
          </w:tcPr>
          <w:p w14:paraId="728A9B71" w14:textId="6070B976" w:rsidR="00E12AE0" w:rsidRPr="00D26DDB" w:rsidRDefault="00E12AE0" w:rsidP="00E63381">
            <w:pPr>
              <w:spacing w:line="276" w:lineRule="auto"/>
              <w:ind w:right="-1"/>
              <w:rPr>
                <w:rFonts w:cstheme="minorHAnsi"/>
                <w:szCs w:val="22"/>
              </w:rPr>
            </w:pPr>
            <w:r w:rsidRPr="00D26DDB">
              <w:rPr>
                <w:rFonts w:eastAsiaTheme="minorHAnsi" w:cstheme="minorHAnsi"/>
                <w:szCs w:val="22"/>
              </w:rPr>
              <w:t>342133</w:t>
            </w:r>
          </w:p>
        </w:tc>
      </w:tr>
      <w:tr w:rsidR="00E12AE0" w:rsidRPr="00D26DDB" w14:paraId="1A126D6F" w14:textId="77777777" w:rsidTr="00E63381">
        <w:tc>
          <w:tcPr>
            <w:tcW w:w="2689" w:type="dxa"/>
          </w:tcPr>
          <w:p w14:paraId="741182BB" w14:textId="73B73CDA" w:rsidR="00E12AE0" w:rsidRPr="00D26DDB" w:rsidRDefault="00E12AE0" w:rsidP="00E63381">
            <w:pPr>
              <w:spacing w:line="276" w:lineRule="auto"/>
              <w:ind w:right="-1"/>
              <w:rPr>
                <w:rFonts w:cstheme="minorHAnsi"/>
                <w:b/>
                <w:bCs/>
                <w:i/>
                <w:szCs w:val="22"/>
              </w:rPr>
            </w:pPr>
            <w:r w:rsidRPr="00D26DDB">
              <w:rPr>
                <w:rFonts w:cstheme="minorHAnsi"/>
                <w:b/>
                <w:bCs/>
                <w:i/>
                <w:szCs w:val="22"/>
              </w:rPr>
              <w:t>CPMS</w:t>
            </w:r>
          </w:p>
        </w:tc>
        <w:tc>
          <w:tcPr>
            <w:tcW w:w="7796" w:type="dxa"/>
          </w:tcPr>
          <w:p w14:paraId="5ED12F5A" w14:textId="04C9F980" w:rsidR="00E12AE0" w:rsidRPr="00D26DDB" w:rsidRDefault="00D26DDB" w:rsidP="00E63381">
            <w:pPr>
              <w:spacing w:line="276" w:lineRule="auto"/>
              <w:ind w:right="-1"/>
              <w:rPr>
                <w:rFonts w:cstheme="minorHAnsi"/>
                <w:szCs w:val="22"/>
              </w:rPr>
            </w:pPr>
            <w:r w:rsidRPr="00D26DDB">
              <w:rPr>
                <w:rFonts w:cstheme="minorHAnsi"/>
                <w:szCs w:val="22"/>
              </w:rPr>
              <w:t>61682</w:t>
            </w:r>
          </w:p>
        </w:tc>
      </w:tr>
      <w:tr w:rsidR="00F56DC1" w:rsidRPr="00D26DDB" w14:paraId="1D54C1FB" w14:textId="77777777" w:rsidTr="00E63381">
        <w:trPr>
          <w:trHeight w:val="744"/>
        </w:trPr>
        <w:tc>
          <w:tcPr>
            <w:tcW w:w="2689" w:type="dxa"/>
          </w:tcPr>
          <w:p w14:paraId="3821EBED" w14:textId="673CC8FC" w:rsidR="00F56DC1" w:rsidRPr="00D26DDB" w:rsidRDefault="00F56DC1" w:rsidP="00E63381">
            <w:pPr>
              <w:spacing w:line="276" w:lineRule="auto"/>
              <w:ind w:right="-1"/>
              <w:rPr>
                <w:rFonts w:cstheme="minorHAnsi"/>
                <w:b/>
                <w:bCs/>
                <w:i/>
                <w:szCs w:val="22"/>
              </w:rPr>
            </w:pPr>
            <w:r w:rsidRPr="00D26DDB">
              <w:rPr>
                <w:rFonts w:cstheme="minorHAnsi"/>
                <w:b/>
                <w:bCs/>
                <w:i/>
                <w:szCs w:val="22"/>
              </w:rPr>
              <w:t>Study Design</w:t>
            </w:r>
          </w:p>
        </w:tc>
        <w:tc>
          <w:tcPr>
            <w:tcW w:w="7796" w:type="dxa"/>
          </w:tcPr>
          <w:p w14:paraId="0864C7E1" w14:textId="49C48A19" w:rsidR="00F56DC1" w:rsidRPr="00D26DDB" w:rsidRDefault="009A31DE" w:rsidP="00E63381">
            <w:pPr>
              <w:spacing w:line="276" w:lineRule="auto"/>
              <w:ind w:right="-1"/>
              <w:rPr>
                <w:rFonts w:cstheme="minorHAnsi"/>
                <w:szCs w:val="22"/>
              </w:rPr>
            </w:pPr>
            <w:r w:rsidRPr="00D26DDB">
              <w:rPr>
                <w:rFonts w:cstheme="minorHAnsi"/>
                <w:szCs w:val="22"/>
              </w:rPr>
              <w:t xml:space="preserve">Multi-centre, two arm, parallel design, superiority, randomised controlled clinical study.  </w:t>
            </w:r>
          </w:p>
        </w:tc>
      </w:tr>
      <w:tr w:rsidR="00F56DC1" w:rsidRPr="00D26DDB" w14:paraId="6051F282" w14:textId="77777777" w:rsidTr="00E63381">
        <w:tc>
          <w:tcPr>
            <w:tcW w:w="2689" w:type="dxa"/>
          </w:tcPr>
          <w:p w14:paraId="57A27959" w14:textId="70BB7C60" w:rsidR="00F56DC1" w:rsidRPr="00D26DDB" w:rsidRDefault="00F56DC1" w:rsidP="00E63381">
            <w:pPr>
              <w:spacing w:line="276" w:lineRule="auto"/>
              <w:ind w:right="-1"/>
              <w:rPr>
                <w:rFonts w:cstheme="minorHAnsi"/>
                <w:b/>
                <w:bCs/>
                <w:i/>
                <w:szCs w:val="22"/>
              </w:rPr>
            </w:pPr>
            <w:r w:rsidRPr="00D26DDB">
              <w:rPr>
                <w:rFonts w:cstheme="minorHAnsi"/>
                <w:b/>
                <w:bCs/>
                <w:i/>
                <w:szCs w:val="22"/>
              </w:rPr>
              <w:t>Study Participants</w:t>
            </w:r>
          </w:p>
        </w:tc>
        <w:tc>
          <w:tcPr>
            <w:tcW w:w="7796" w:type="dxa"/>
          </w:tcPr>
          <w:p w14:paraId="2D241FE3" w14:textId="77777777" w:rsidR="006B3DED" w:rsidRPr="00D26DDB" w:rsidRDefault="00AF7682" w:rsidP="00D26DDB">
            <w:pPr>
              <w:spacing w:line="276" w:lineRule="auto"/>
              <w:rPr>
                <w:rFonts w:cstheme="minorHAnsi"/>
                <w:szCs w:val="22"/>
              </w:rPr>
            </w:pPr>
            <w:r w:rsidRPr="00D26DDB">
              <w:rPr>
                <w:rFonts w:cstheme="minorHAnsi"/>
                <w:szCs w:val="22"/>
              </w:rPr>
              <w:t xml:space="preserve">Adults aged 16 years and over with fractures of the hand or wrist who require fixation with K-wires </w:t>
            </w:r>
          </w:p>
          <w:p w14:paraId="6A38CF83" w14:textId="401628B3" w:rsidR="00030A1B" w:rsidRPr="00D26DDB" w:rsidRDefault="00B524B0" w:rsidP="00D26DDB">
            <w:pPr>
              <w:spacing w:line="276" w:lineRule="auto"/>
              <w:rPr>
                <w:rFonts w:cstheme="minorHAnsi"/>
                <w:szCs w:val="22"/>
              </w:rPr>
            </w:pPr>
            <w:r w:rsidRPr="00D26DDB">
              <w:rPr>
                <w:rFonts w:cstheme="minorHAnsi"/>
                <w:szCs w:val="22"/>
              </w:rPr>
              <w:t>INCLUSION</w:t>
            </w:r>
          </w:p>
          <w:p w14:paraId="28B70C4A" w14:textId="77777777" w:rsidR="00D26DDB" w:rsidRPr="00D26DDB" w:rsidRDefault="00D26DDB" w:rsidP="00D26DDB">
            <w:pPr>
              <w:pStyle w:val="ListParagraph"/>
              <w:numPr>
                <w:ilvl w:val="0"/>
                <w:numId w:val="41"/>
              </w:numPr>
              <w:spacing w:before="0" w:after="200" w:line="276" w:lineRule="auto"/>
              <w:jc w:val="left"/>
              <w:rPr>
                <w:rFonts w:cstheme="minorHAnsi"/>
                <w:szCs w:val="22"/>
                <w:lang w:eastAsia="en-GB"/>
              </w:rPr>
            </w:pPr>
            <w:r w:rsidRPr="00D26DDB">
              <w:rPr>
                <w:rFonts w:cstheme="minorHAnsi"/>
                <w:szCs w:val="22"/>
                <w:lang w:eastAsia="en-GB"/>
              </w:rPr>
              <w:t>Age 16 years and above</w:t>
            </w:r>
          </w:p>
          <w:p w14:paraId="11FC3AB2" w14:textId="115F3ABE" w:rsidR="00210762" w:rsidRPr="00D26DDB" w:rsidRDefault="00D26DDB" w:rsidP="00D26DDB">
            <w:pPr>
              <w:pStyle w:val="ListParagraph"/>
              <w:numPr>
                <w:ilvl w:val="0"/>
                <w:numId w:val="41"/>
              </w:numPr>
              <w:spacing w:after="200" w:line="276" w:lineRule="auto"/>
              <w:rPr>
                <w:rFonts w:eastAsiaTheme="minorHAnsi" w:cstheme="minorHAnsi"/>
                <w:szCs w:val="22"/>
              </w:rPr>
            </w:pPr>
            <w:r w:rsidRPr="00D26DDB">
              <w:rPr>
                <w:rFonts w:cstheme="minorHAnsi"/>
                <w:szCs w:val="22"/>
                <w:lang w:eastAsia="en-GB"/>
              </w:rPr>
              <w:t>Open or closed hand/wrist fracture(s) which, in the opinion of the treating clinician, requires manipulation under anaesthetic and fixation with K-wires</w:t>
            </w:r>
          </w:p>
          <w:p w14:paraId="239E4D26" w14:textId="424098C3" w:rsidR="00030A1B" w:rsidRPr="00D26DDB" w:rsidRDefault="00B524B0" w:rsidP="00D26DDB">
            <w:pPr>
              <w:spacing w:line="276" w:lineRule="auto"/>
              <w:rPr>
                <w:rFonts w:cstheme="minorHAnsi"/>
                <w:color w:val="000000" w:themeColor="text1"/>
                <w:szCs w:val="22"/>
              </w:rPr>
            </w:pPr>
            <w:r w:rsidRPr="00D26DDB">
              <w:rPr>
                <w:rFonts w:cstheme="minorHAnsi"/>
                <w:color w:val="000000" w:themeColor="text1"/>
                <w:szCs w:val="22"/>
              </w:rPr>
              <w:t>EXCLUSION</w:t>
            </w:r>
          </w:p>
          <w:p w14:paraId="3BADE93E" w14:textId="77777777" w:rsidR="00D26DDB" w:rsidRPr="00D26DDB" w:rsidRDefault="00D26DDB" w:rsidP="00D26DDB">
            <w:pPr>
              <w:pStyle w:val="ListParagraph"/>
              <w:numPr>
                <w:ilvl w:val="0"/>
                <w:numId w:val="40"/>
              </w:numPr>
              <w:spacing w:before="0" w:line="276" w:lineRule="auto"/>
              <w:jc w:val="left"/>
              <w:rPr>
                <w:rFonts w:cstheme="minorHAnsi"/>
                <w:szCs w:val="22"/>
                <w:lang w:eastAsia="en-GB"/>
              </w:rPr>
            </w:pPr>
            <w:r w:rsidRPr="00D26DDB">
              <w:rPr>
                <w:rFonts w:cstheme="minorHAnsi"/>
                <w:szCs w:val="22"/>
                <w:lang w:eastAsia="en-GB"/>
              </w:rPr>
              <w:t xml:space="preserve">Insufficient soft tissue </w:t>
            </w:r>
            <w:proofErr w:type="gramStart"/>
            <w:r w:rsidRPr="00D26DDB">
              <w:rPr>
                <w:rFonts w:cstheme="minorHAnsi"/>
                <w:szCs w:val="22"/>
                <w:lang w:eastAsia="en-GB"/>
              </w:rPr>
              <w:t>cover</w:t>
            </w:r>
            <w:proofErr w:type="gramEnd"/>
            <w:r w:rsidRPr="00D26DDB">
              <w:rPr>
                <w:rFonts w:cstheme="minorHAnsi"/>
                <w:szCs w:val="22"/>
                <w:lang w:eastAsia="en-GB"/>
              </w:rPr>
              <w:t xml:space="preserve"> to bury the wire</w:t>
            </w:r>
          </w:p>
          <w:p w14:paraId="19D9B3C9" w14:textId="77777777" w:rsidR="00D26DDB" w:rsidRPr="00D26DDB" w:rsidRDefault="00D26DDB" w:rsidP="00D26DDB">
            <w:pPr>
              <w:pStyle w:val="ListParagraph"/>
              <w:numPr>
                <w:ilvl w:val="0"/>
                <w:numId w:val="40"/>
              </w:numPr>
              <w:spacing w:before="0" w:line="276" w:lineRule="auto"/>
              <w:jc w:val="left"/>
              <w:rPr>
                <w:rFonts w:cstheme="minorHAnsi"/>
                <w:szCs w:val="22"/>
                <w:lang w:eastAsia="en-GB"/>
              </w:rPr>
            </w:pPr>
            <w:r w:rsidRPr="00D26DDB">
              <w:rPr>
                <w:rFonts w:cstheme="minorHAnsi"/>
                <w:szCs w:val="22"/>
                <w:lang w:eastAsia="en-GB"/>
              </w:rPr>
              <w:t>Presence of overlying or adjacent skin infection/disorder</w:t>
            </w:r>
          </w:p>
          <w:p w14:paraId="4FD2EBB4" w14:textId="77777777" w:rsidR="00D26DDB" w:rsidRPr="00D26DDB" w:rsidRDefault="00D26DDB" w:rsidP="00D26DDB">
            <w:pPr>
              <w:pStyle w:val="ListParagraph"/>
              <w:numPr>
                <w:ilvl w:val="0"/>
                <w:numId w:val="40"/>
              </w:numPr>
              <w:spacing w:before="0" w:line="276" w:lineRule="auto"/>
              <w:jc w:val="left"/>
              <w:rPr>
                <w:rFonts w:cstheme="minorHAnsi"/>
                <w:szCs w:val="22"/>
                <w:lang w:eastAsia="en-GB"/>
              </w:rPr>
            </w:pPr>
            <w:r w:rsidRPr="00D26DDB">
              <w:rPr>
                <w:rFonts w:cstheme="minorHAnsi"/>
                <w:szCs w:val="22"/>
                <w:lang w:eastAsia="en-GB"/>
              </w:rPr>
              <w:t>Injury is more than 2 weeks old</w:t>
            </w:r>
          </w:p>
          <w:p w14:paraId="0F1629E5" w14:textId="2C8608C6" w:rsidR="00F27A46" w:rsidRPr="00D26DDB" w:rsidRDefault="00D26DDB" w:rsidP="002E14CC">
            <w:pPr>
              <w:pStyle w:val="ListParagraph"/>
              <w:numPr>
                <w:ilvl w:val="0"/>
                <w:numId w:val="40"/>
              </w:numPr>
              <w:spacing w:before="0" w:line="276" w:lineRule="auto"/>
              <w:jc w:val="left"/>
              <w:rPr>
                <w:rFonts w:cstheme="minorHAnsi"/>
                <w:szCs w:val="22"/>
                <w:lang w:eastAsia="en-GB"/>
              </w:rPr>
            </w:pPr>
            <w:r w:rsidRPr="00D26DDB">
              <w:rPr>
                <w:rFonts w:cstheme="minorHAnsi"/>
                <w:szCs w:val="22"/>
                <w:lang w:eastAsia="en-GB"/>
              </w:rPr>
              <w:t>Inability of participants to adhere to the trial procedures and/or follow-up procedures</w:t>
            </w:r>
          </w:p>
        </w:tc>
      </w:tr>
      <w:tr w:rsidR="00F56DC1" w:rsidRPr="00D26DDB" w14:paraId="57725BDE" w14:textId="77777777" w:rsidTr="002E14CC">
        <w:trPr>
          <w:trHeight w:val="472"/>
        </w:trPr>
        <w:tc>
          <w:tcPr>
            <w:tcW w:w="2689" w:type="dxa"/>
          </w:tcPr>
          <w:p w14:paraId="42D14788" w14:textId="0498CBF4" w:rsidR="00F56DC1" w:rsidRPr="00D26DDB" w:rsidRDefault="00F56DC1" w:rsidP="002E14CC">
            <w:pPr>
              <w:spacing w:line="276" w:lineRule="auto"/>
              <w:ind w:right="-1"/>
              <w:rPr>
                <w:rFonts w:cstheme="minorHAnsi"/>
                <w:b/>
                <w:bCs/>
                <w:i/>
                <w:szCs w:val="22"/>
              </w:rPr>
            </w:pPr>
            <w:r w:rsidRPr="00D26DDB">
              <w:rPr>
                <w:rFonts w:cstheme="minorHAnsi"/>
                <w:b/>
                <w:bCs/>
                <w:i/>
                <w:szCs w:val="22"/>
              </w:rPr>
              <w:t>Sample Size</w:t>
            </w:r>
          </w:p>
        </w:tc>
        <w:tc>
          <w:tcPr>
            <w:tcW w:w="7796" w:type="dxa"/>
          </w:tcPr>
          <w:p w14:paraId="71B2123B" w14:textId="5B48BBAA" w:rsidR="00F56DC1" w:rsidRPr="00D26DDB" w:rsidRDefault="00AF7682" w:rsidP="002E14CC">
            <w:pPr>
              <w:spacing w:line="276" w:lineRule="auto"/>
              <w:ind w:right="-1"/>
              <w:rPr>
                <w:rFonts w:cstheme="minorHAnsi"/>
                <w:iCs/>
                <w:szCs w:val="22"/>
              </w:rPr>
            </w:pPr>
            <w:r w:rsidRPr="00D26DDB">
              <w:rPr>
                <w:rFonts w:cstheme="minorHAnsi"/>
                <w:szCs w:val="22"/>
              </w:rPr>
              <w:t>470 participants</w:t>
            </w:r>
          </w:p>
        </w:tc>
      </w:tr>
      <w:tr w:rsidR="00AF7682" w:rsidRPr="00D26DDB" w14:paraId="76CACF26" w14:textId="77777777" w:rsidTr="00E63381">
        <w:tc>
          <w:tcPr>
            <w:tcW w:w="2689" w:type="dxa"/>
          </w:tcPr>
          <w:p w14:paraId="35FC1263" w14:textId="433A8BC5" w:rsidR="00AF7682" w:rsidRPr="00D26DDB" w:rsidRDefault="00AF7682" w:rsidP="002E14CC">
            <w:pPr>
              <w:spacing w:line="276" w:lineRule="auto"/>
              <w:ind w:right="-1"/>
              <w:rPr>
                <w:rFonts w:cstheme="minorHAnsi"/>
                <w:b/>
                <w:bCs/>
                <w:i/>
                <w:szCs w:val="22"/>
              </w:rPr>
            </w:pPr>
            <w:r w:rsidRPr="00D26DDB">
              <w:rPr>
                <w:rFonts w:cstheme="minorHAnsi"/>
                <w:b/>
                <w:bCs/>
                <w:i/>
                <w:szCs w:val="22"/>
              </w:rPr>
              <w:t>Recruitment Duration</w:t>
            </w:r>
          </w:p>
        </w:tc>
        <w:tc>
          <w:tcPr>
            <w:tcW w:w="7796" w:type="dxa"/>
          </w:tcPr>
          <w:p w14:paraId="225A21AE" w14:textId="07DDB62D" w:rsidR="00AF7682" w:rsidRPr="00D26DDB" w:rsidRDefault="00AF7682" w:rsidP="002E14CC">
            <w:pPr>
              <w:spacing w:line="276" w:lineRule="auto"/>
              <w:ind w:right="-1"/>
              <w:rPr>
                <w:rFonts w:cstheme="minorHAnsi"/>
                <w:szCs w:val="22"/>
              </w:rPr>
            </w:pPr>
            <w:r w:rsidRPr="00D26DDB">
              <w:rPr>
                <w:rFonts w:cstheme="minorHAnsi"/>
                <w:szCs w:val="22"/>
              </w:rPr>
              <w:t>15 months</w:t>
            </w:r>
          </w:p>
        </w:tc>
      </w:tr>
      <w:tr w:rsidR="00D26DDB" w:rsidRPr="00D26DDB" w14:paraId="5A4A5E94" w14:textId="77777777" w:rsidTr="002E14CC">
        <w:trPr>
          <w:trHeight w:val="442"/>
        </w:trPr>
        <w:tc>
          <w:tcPr>
            <w:tcW w:w="2689" w:type="dxa"/>
          </w:tcPr>
          <w:p w14:paraId="253AA449" w14:textId="44979F86" w:rsidR="00D26DDB" w:rsidRPr="00D26DDB" w:rsidRDefault="00D26DDB" w:rsidP="002E14CC">
            <w:pPr>
              <w:ind w:right="-1"/>
              <w:rPr>
                <w:rFonts w:cstheme="minorHAnsi"/>
                <w:b/>
                <w:bCs/>
                <w:i/>
                <w:szCs w:val="22"/>
              </w:rPr>
            </w:pPr>
            <w:r w:rsidRPr="00D26DDB">
              <w:rPr>
                <w:rFonts w:cstheme="minorHAnsi"/>
                <w:b/>
                <w:bCs/>
                <w:i/>
                <w:szCs w:val="22"/>
              </w:rPr>
              <w:t>Intervention</w:t>
            </w:r>
          </w:p>
        </w:tc>
        <w:tc>
          <w:tcPr>
            <w:tcW w:w="7796" w:type="dxa"/>
          </w:tcPr>
          <w:p w14:paraId="55BD4D46" w14:textId="07CFB305" w:rsidR="00D26DDB" w:rsidRPr="00D26DDB" w:rsidRDefault="00D26DDB" w:rsidP="002E14CC">
            <w:pPr>
              <w:ind w:right="-1"/>
              <w:rPr>
                <w:rFonts w:cstheme="minorHAnsi"/>
                <w:szCs w:val="22"/>
              </w:rPr>
            </w:pPr>
            <w:r w:rsidRPr="00D26DDB">
              <w:rPr>
                <w:rFonts w:cstheme="minorHAnsi"/>
                <w:szCs w:val="22"/>
              </w:rPr>
              <w:t>Buried K-Wires</w:t>
            </w:r>
          </w:p>
        </w:tc>
      </w:tr>
      <w:tr w:rsidR="00D26DDB" w:rsidRPr="00D26DDB" w14:paraId="1F4CDC05" w14:textId="77777777" w:rsidTr="002E14CC">
        <w:trPr>
          <w:trHeight w:val="419"/>
        </w:trPr>
        <w:tc>
          <w:tcPr>
            <w:tcW w:w="2689" w:type="dxa"/>
          </w:tcPr>
          <w:p w14:paraId="03258BAE" w14:textId="46138A67" w:rsidR="00D26DDB" w:rsidRPr="00D26DDB" w:rsidRDefault="00D26DDB" w:rsidP="002E14CC">
            <w:pPr>
              <w:ind w:right="-1"/>
              <w:rPr>
                <w:rFonts w:cstheme="minorHAnsi"/>
                <w:b/>
                <w:bCs/>
                <w:i/>
                <w:szCs w:val="22"/>
              </w:rPr>
            </w:pPr>
            <w:r w:rsidRPr="00D26DDB">
              <w:rPr>
                <w:rFonts w:cstheme="minorHAnsi"/>
                <w:b/>
                <w:bCs/>
                <w:i/>
                <w:szCs w:val="22"/>
              </w:rPr>
              <w:t>Comparator</w:t>
            </w:r>
          </w:p>
        </w:tc>
        <w:tc>
          <w:tcPr>
            <w:tcW w:w="7796" w:type="dxa"/>
          </w:tcPr>
          <w:p w14:paraId="526C4982" w14:textId="76B1651C" w:rsidR="00D26DDB" w:rsidRPr="00D26DDB" w:rsidRDefault="00D26DDB" w:rsidP="002E14CC">
            <w:pPr>
              <w:ind w:right="-1"/>
              <w:rPr>
                <w:rFonts w:cstheme="minorHAnsi"/>
                <w:szCs w:val="22"/>
              </w:rPr>
            </w:pPr>
            <w:r w:rsidRPr="00D26DDB">
              <w:rPr>
                <w:rFonts w:cstheme="minorHAnsi"/>
                <w:szCs w:val="22"/>
              </w:rPr>
              <w:t>Exposed K-Wires</w:t>
            </w:r>
          </w:p>
        </w:tc>
      </w:tr>
      <w:tr w:rsidR="00D26DDB" w:rsidRPr="00D26DDB" w14:paraId="1D796498" w14:textId="77777777" w:rsidTr="002E14CC">
        <w:trPr>
          <w:trHeight w:val="554"/>
        </w:trPr>
        <w:tc>
          <w:tcPr>
            <w:tcW w:w="2689" w:type="dxa"/>
          </w:tcPr>
          <w:p w14:paraId="193EE7A4" w14:textId="0E80DF42" w:rsidR="00D26DDB" w:rsidRPr="00D26DDB" w:rsidRDefault="00D26DDB" w:rsidP="002E14CC">
            <w:pPr>
              <w:ind w:right="-1"/>
              <w:rPr>
                <w:rFonts w:cstheme="minorHAnsi"/>
                <w:b/>
                <w:bCs/>
                <w:i/>
                <w:szCs w:val="22"/>
              </w:rPr>
            </w:pPr>
            <w:r w:rsidRPr="00D26DDB">
              <w:rPr>
                <w:rFonts w:cstheme="minorHAnsi"/>
                <w:b/>
                <w:bCs/>
                <w:i/>
                <w:szCs w:val="22"/>
              </w:rPr>
              <w:t>Duration of intervention</w:t>
            </w:r>
          </w:p>
        </w:tc>
        <w:tc>
          <w:tcPr>
            <w:tcW w:w="7796" w:type="dxa"/>
          </w:tcPr>
          <w:p w14:paraId="1D493B6C" w14:textId="010192AA" w:rsidR="00D26DDB" w:rsidRPr="00D26DDB" w:rsidRDefault="00D26DDB" w:rsidP="002E14CC">
            <w:pPr>
              <w:ind w:right="-1"/>
              <w:rPr>
                <w:rFonts w:cstheme="minorHAnsi"/>
                <w:szCs w:val="22"/>
              </w:rPr>
            </w:pPr>
            <w:r w:rsidRPr="00D26DDB">
              <w:rPr>
                <w:rFonts w:cstheme="minorHAnsi"/>
                <w:szCs w:val="22"/>
              </w:rPr>
              <w:t xml:space="preserve">K-wires will usually remain in place for 3 to 6 weeks </w:t>
            </w:r>
          </w:p>
        </w:tc>
      </w:tr>
      <w:tr w:rsidR="00D26DDB" w:rsidRPr="00D26DDB" w14:paraId="2165FA02" w14:textId="77777777" w:rsidTr="00D26DDB">
        <w:trPr>
          <w:trHeight w:val="939"/>
        </w:trPr>
        <w:tc>
          <w:tcPr>
            <w:tcW w:w="2689" w:type="dxa"/>
          </w:tcPr>
          <w:p w14:paraId="601672C3" w14:textId="6FE2C78D" w:rsidR="00D26DDB" w:rsidRPr="00D26DDB" w:rsidRDefault="00D26DDB" w:rsidP="00D26DDB">
            <w:pPr>
              <w:spacing w:line="276" w:lineRule="auto"/>
              <w:ind w:right="-1"/>
              <w:rPr>
                <w:rFonts w:cstheme="minorHAnsi"/>
                <w:b/>
                <w:bCs/>
                <w:i/>
                <w:szCs w:val="22"/>
              </w:rPr>
            </w:pPr>
            <w:r w:rsidRPr="00D26DDB">
              <w:rPr>
                <w:rFonts w:cstheme="minorHAnsi"/>
                <w:b/>
                <w:bCs/>
                <w:i/>
                <w:szCs w:val="22"/>
              </w:rPr>
              <w:t>Primary Objective</w:t>
            </w:r>
          </w:p>
        </w:tc>
        <w:tc>
          <w:tcPr>
            <w:tcW w:w="7796" w:type="dxa"/>
          </w:tcPr>
          <w:p w14:paraId="4E90BB15" w14:textId="6F4720A9" w:rsidR="00D26DDB" w:rsidRPr="00D26DDB" w:rsidRDefault="00D26DDB" w:rsidP="00D26DDB">
            <w:pPr>
              <w:spacing w:line="276" w:lineRule="auto"/>
              <w:ind w:right="-1"/>
              <w:rPr>
                <w:rFonts w:cstheme="minorHAnsi"/>
                <w:szCs w:val="22"/>
              </w:rPr>
            </w:pPr>
            <w:r w:rsidRPr="00D26DDB">
              <w:rPr>
                <w:rFonts w:cstheme="minorHAnsi"/>
                <w:szCs w:val="22"/>
              </w:rPr>
              <w:t>To compare the risk of SSI by 90 days post-randomisation between buried and exposed K-wires in patients treated for hand and wrist fractures</w:t>
            </w:r>
          </w:p>
        </w:tc>
      </w:tr>
      <w:tr w:rsidR="00D26DDB" w:rsidRPr="00D26DDB" w14:paraId="3EEE19B1" w14:textId="77777777" w:rsidTr="002E14CC">
        <w:trPr>
          <w:trHeight w:val="2007"/>
        </w:trPr>
        <w:tc>
          <w:tcPr>
            <w:tcW w:w="2689" w:type="dxa"/>
          </w:tcPr>
          <w:p w14:paraId="6034EF59" w14:textId="3810DA49" w:rsidR="00D26DDB" w:rsidRPr="00D26DDB" w:rsidRDefault="00D26DDB" w:rsidP="00D26DDB">
            <w:pPr>
              <w:spacing w:line="276" w:lineRule="auto"/>
              <w:ind w:right="-1"/>
              <w:rPr>
                <w:rFonts w:cstheme="minorHAnsi"/>
                <w:b/>
                <w:bCs/>
                <w:i/>
                <w:szCs w:val="22"/>
              </w:rPr>
            </w:pPr>
            <w:r w:rsidRPr="00D26DDB">
              <w:rPr>
                <w:rFonts w:cstheme="minorHAnsi"/>
                <w:b/>
                <w:bCs/>
                <w:i/>
                <w:szCs w:val="22"/>
              </w:rPr>
              <w:t>Secondary Objectives</w:t>
            </w:r>
          </w:p>
        </w:tc>
        <w:tc>
          <w:tcPr>
            <w:tcW w:w="7796" w:type="dxa"/>
          </w:tcPr>
          <w:p w14:paraId="478BF2EC" w14:textId="1FF43458" w:rsidR="00D26DDB" w:rsidRPr="00D26DDB" w:rsidRDefault="00D26DDB" w:rsidP="00D26DDB">
            <w:pPr>
              <w:spacing w:line="276" w:lineRule="auto"/>
              <w:ind w:right="-1"/>
              <w:rPr>
                <w:rFonts w:cstheme="minorHAnsi"/>
                <w:iCs/>
                <w:szCs w:val="22"/>
              </w:rPr>
            </w:pPr>
            <w:r w:rsidRPr="00D26DDB">
              <w:rPr>
                <w:rFonts w:cstheme="minorHAnsi"/>
                <w:iCs/>
                <w:szCs w:val="22"/>
              </w:rPr>
              <w:t>To compare:</w:t>
            </w:r>
          </w:p>
          <w:p w14:paraId="26A1F20F" w14:textId="33844CCA" w:rsidR="00D26DDB" w:rsidRPr="00FD198B" w:rsidRDefault="00D26DDB" w:rsidP="00D26DDB">
            <w:pPr>
              <w:pStyle w:val="ListParagraph"/>
              <w:numPr>
                <w:ilvl w:val="0"/>
                <w:numId w:val="38"/>
              </w:numPr>
              <w:spacing w:after="200" w:line="276" w:lineRule="auto"/>
              <w:ind w:right="-1"/>
              <w:rPr>
                <w:rFonts w:cstheme="minorHAnsi"/>
                <w:iCs/>
                <w:szCs w:val="22"/>
              </w:rPr>
            </w:pPr>
            <w:r w:rsidRPr="00FD198B">
              <w:rPr>
                <w:rFonts w:cstheme="minorHAnsi"/>
                <w:iCs/>
                <w:szCs w:val="22"/>
              </w:rPr>
              <w:t>Upper extremity function and pain between treatment groups</w:t>
            </w:r>
          </w:p>
          <w:p w14:paraId="200F8013" w14:textId="7582A38B" w:rsidR="00D26DDB" w:rsidRPr="00FD198B" w:rsidRDefault="00D26DDB" w:rsidP="00D26DDB">
            <w:pPr>
              <w:pStyle w:val="ListParagraph"/>
              <w:numPr>
                <w:ilvl w:val="0"/>
                <w:numId w:val="38"/>
              </w:numPr>
              <w:spacing w:after="200" w:line="276" w:lineRule="auto"/>
              <w:ind w:right="-1"/>
              <w:rPr>
                <w:rFonts w:cstheme="minorHAnsi"/>
                <w:iCs/>
                <w:szCs w:val="22"/>
              </w:rPr>
            </w:pPr>
            <w:r w:rsidRPr="00FD198B">
              <w:rPr>
                <w:rFonts w:cstheme="minorHAnsi"/>
                <w:iCs/>
                <w:szCs w:val="22"/>
              </w:rPr>
              <w:t xml:space="preserve">Health-Related Quality of Life between treatment groups  </w:t>
            </w:r>
          </w:p>
          <w:p w14:paraId="0DB11C6B" w14:textId="2DCD2B62" w:rsidR="00D26DDB" w:rsidRPr="00FD198B" w:rsidRDefault="00D26DDB" w:rsidP="00D26DDB">
            <w:pPr>
              <w:pStyle w:val="ListParagraph"/>
              <w:numPr>
                <w:ilvl w:val="0"/>
                <w:numId w:val="38"/>
              </w:numPr>
              <w:spacing w:after="200" w:line="276" w:lineRule="auto"/>
              <w:ind w:right="-1"/>
              <w:rPr>
                <w:rFonts w:cstheme="minorHAnsi"/>
                <w:iCs/>
                <w:szCs w:val="22"/>
              </w:rPr>
            </w:pPr>
            <w:r w:rsidRPr="00FD198B">
              <w:rPr>
                <w:rFonts w:cstheme="minorHAnsi"/>
                <w:iCs/>
                <w:szCs w:val="22"/>
              </w:rPr>
              <w:t>Risk of complications between groups</w:t>
            </w:r>
          </w:p>
          <w:p w14:paraId="69CF1441" w14:textId="0AFD2EBF" w:rsidR="00D26DDB" w:rsidRPr="00D26DDB" w:rsidRDefault="00D26DDB" w:rsidP="00D26DDB">
            <w:pPr>
              <w:pStyle w:val="ListParagraph"/>
              <w:numPr>
                <w:ilvl w:val="0"/>
                <w:numId w:val="38"/>
              </w:numPr>
              <w:spacing w:line="276" w:lineRule="auto"/>
              <w:ind w:right="-1"/>
              <w:rPr>
                <w:rFonts w:cstheme="minorHAnsi"/>
                <w:i/>
                <w:szCs w:val="22"/>
              </w:rPr>
            </w:pPr>
            <w:r w:rsidRPr="00FD198B">
              <w:rPr>
                <w:rFonts w:cstheme="minorHAnsi"/>
                <w:iCs/>
                <w:szCs w:val="22"/>
              </w:rPr>
              <w:t>Assess costs and comparative cost-effectiveness between treatment groups</w:t>
            </w:r>
          </w:p>
        </w:tc>
      </w:tr>
    </w:tbl>
    <w:p w14:paraId="6350F37F" w14:textId="77777777" w:rsidR="00D26DDB" w:rsidRPr="00241184" w:rsidRDefault="00D26DDB" w:rsidP="00D26DDB">
      <w:pPr>
        <w:tabs>
          <w:tab w:val="left" w:pos="3195"/>
        </w:tabs>
      </w:pPr>
    </w:p>
    <w:sectPr w:rsidR="00D26DDB" w:rsidRPr="00241184" w:rsidSect="00D26DDB">
      <w:footerReference w:type="default" r:id="rId12"/>
      <w:pgSz w:w="11906" w:h="16838"/>
      <w:pgMar w:top="720" w:right="720" w:bottom="1134" w:left="720" w:header="708"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9FB1" w14:textId="77777777" w:rsidR="003D7DDB" w:rsidRDefault="003D7DDB" w:rsidP="00D3727F">
      <w:r>
        <w:separator/>
      </w:r>
    </w:p>
  </w:endnote>
  <w:endnote w:type="continuationSeparator" w:id="0">
    <w:p w14:paraId="1E3241AB" w14:textId="77777777" w:rsidR="003D7DDB" w:rsidRDefault="003D7DDB" w:rsidP="00D3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631F" w14:textId="74ED0159" w:rsidR="00FD198B" w:rsidRDefault="00FD198B" w:rsidP="00D26DDB">
    <w:pPr>
      <w:spacing w:before="0" w:after="0" w:line="240" w:lineRule="auto"/>
      <w:rPr>
        <w:sz w:val="20"/>
      </w:rPr>
    </w:pPr>
    <w:r>
      <w:rPr>
        <w:sz w:val="20"/>
      </w:rPr>
      <w:fldChar w:fldCharType="begin"/>
    </w:r>
    <w:r>
      <w:rPr>
        <w:sz w:val="20"/>
      </w:rPr>
      <w:instrText xml:space="preserve"> FILENAME \* MERGEFORMAT </w:instrText>
    </w:r>
    <w:r>
      <w:rPr>
        <w:sz w:val="20"/>
      </w:rPr>
      <w:fldChar w:fldCharType="separate"/>
    </w:r>
    <w:r>
      <w:rPr>
        <w:noProof/>
        <w:sz w:val="20"/>
      </w:rPr>
      <w:t>HAWAII-DRIFT_TrialSummary_V1.0_13Aug2025.docx</w:t>
    </w:r>
    <w:r>
      <w:rPr>
        <w:sz w:val="20"/>
      </w:rPr>
      <w:fldChar w:fldCharType="end"/>
    </w:r>
  </w:p>
  <w:p w14:paraId="474A1A5E" w14:textId="6FBE937F" w:rsidR="00D26DDB" w:rsidRDefault="00D26DDB" w:rsidP="00D26DDB">
    <w:pPr>
      <w:spacing w:before="0" w:after="0" w:line="240" w:lineRule="auto"/>
    </w:pPr>
    <w:r w:rsidRPr="00D26DDB">
      <w:rPr>
        <w:sz w:val="20"/>
      </w:rPr>
      <w:t>IRAS ID: 342133</w:t>
    </w:r>
    <w:r w:rsidRPr="00D26DDB">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D26DDB">
      <w:rPr>
        <w:sz w:val="20"/>
      </w:rPr>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9209" w14:textId="77777777" w:rsidR="003D7DDB" w:rsidRDefault="003D7DDB" w:rsidP="00D3727F">
      <w:r>
        <w:separator/>
      </w:r>
    </w:p>
  </w:footnote>
  <w:footnote w:type="continuationSeparator" w:id="0">
    <w:p w14:paraId="52A81E3F" w14:textId="77777777" w:rsidR="003D7DDB" w:rsidRDefault="003D7DDB" w:rsidP="00D3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5CB"/>
    <w:multiLevelType w:val="hybridMultilevel"/>
    <w:tmpl w:val="5C98B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954A2"/>
    <w:multiLevelType w:val="hybridMultilevel"/>
    <w:tmpl w:val="09EAD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C303B"/>
    <w:multiLevelType w:val="hybridMultilevel"/>
    <w:tmpl w:val="73D4F4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02E44"/>
    <w:multiLevelType w:val="hybridMultilevel"/>
    <w:tmpl w:val="261A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073A7"/>
    <w:multiLevelType w:val="hybridMultilevel"/>
    <w:tmpl w:val="3B188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800A2B"/>
    <w:multiLevelType w:val="hybridMultilevel"/>
    <w:tmpl w:val="98767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A6B0D"/>
    <w:multiLevelType w:val="hybridMultilevel"/>
    <w:tmpl w:val="56DC948E"/>
    <w:lvl w:ilvl="0" w:tplc="1B920D48">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E1885"/>
    <w:multiLevelType w:val="hybridMultilevel"/>
    <w:tmpl w:val="7598B09C"/>
    <w:lvl w:ilvl="0" w:tplc="66764C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03E72"/>
    <w:multiLevelType w:val="hybridMultilevel"/>
    <w:tmpl w:val="5D60BC64"/>
    <w:lvl w:ilvl="0" w:tplc="C8BC6E26">
      <w:start w:val="1"/>
      <w:numFmt w:val="decimal"/>
      <w:lvlText w:val="%1."/>
      <w:lvlJc w:val="left"/>
      <w:pPr>
        <w:ind w:left="36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06BD5"/>
    <w:multiLevelType w:val="hybridMultilevel"/>
    <w:tmpl w:val="0C125DE8"/>
    <w:lvl w:ilvl="0" w:tplc="2BBAF866">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E4EA9"/>
    <w:multiLevelType w:val="multilevel"/>
    <w:tmpl w:val="24449208"/>
    <w:styleLink w:val="CurrentList1"/>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F483D06"/>
    <w:multiLevelType w:val="hybridMultilevel"/>
    <w:tmpl w:val="AA1C9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883829"/>
    <w:multiLevelType w:val="hybridMultilevel"/>
    <w:tmpl w:val="9AE6F564"/>
    <w:lvl w:ilvl="0" w:tplc="08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253418"/>
    <w:multiLevelType w:val="hybridMultilevel"/>
    <w:tmpl w:val="CB3C6B58"/>
    <w:lvl w:ilvl="0" w:tplc="692E669C">
      <w:start w:val="1"/>
      <w:numFmt w:val="decimal"/>
      <w:lvlText w:val="(%1)"/>
      <w:lvlJc w:val="left"/>
      <w:pPr>
        <w:ind w:left="36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47C96"/>
    <w:multiLevelType w:val="hybridMultilevel"/>
    <w:tmpl w:val="841E1246"/>
    <w:lvl w:ilvl="0" w:tplc="2D127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5311C"/>
    <w:multiLevelType w:val="hybridMultilevel"/>
    <w:tmpl w:val="69BA6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6265F"/>
    <w:multiLevelType w:val="hybridMultilevel"/>
    <w:tmpl w:val="DA84BAE4"/>
    <w:lvl w:ilvl="0" w:tplc="F4C23D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1B4119"/>
    <w:multiLevelType w:val="hybridMultilevel"/>
    <w:tmpl w:val="FC9819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A43D72"/>
    <w:multiLevelType w:val="hybridMultilevel"/>
    <w:tmpl w:val="91C6F5B4"/>
    <w:lvl w:ilvl="0" w:tplc="CD04A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1671E8"/>
    <w:multiLevelType w:val="hybridMultilevel"/>
    <w:tmpl w:val="648CA5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4B496B10"/>
    <w:multiLevelType w:val="hybridMultilevel"/>
    <w:tmpl w:val="37B0B45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4F9D7258"/>
    <w:multiLevelType w:val="hybridMultilevel"/>
    <w:tmpl w:val="B986CA6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AB115D"/>
    <w:multiLevelType w:val="hybridMultilevel"/>
    <w:tmpl w:val="A09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14CFB"/>
    <w:multiLevelType w:val="hybridMultilevel"/>
    <w:tmpl w:val="9588107A"/>
    <w:lvl w:ilvl="0" w:tplc="6E0AD7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4C52A8"/>
    <w:multiLevelType w:val="hybridMultilevel"/>
    <w:tmpl w:val="30F0F8A0"/>
    <w:lvl w:ilvl="0" w:tplc="AEF44F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61708"/>
    <w:multiLevelType w:val="multilevel"/>
    <w:tmpl w:val="719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B0EA4"/>
    <w:multiLevelType w:val="hybridMultilevel"/>
    <w:tmpl w:val="9CCCD4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471F88"/>
    <w:multiLevelType w:val="hybridMultilevel"/>
    <w:tmpl w:val="BECC07E0"/>
    <w:lvl w:ilvl="0" w:tplc="1B920D48">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5C9F0837"/>
    <w:multiLevelType w:val="multilevel"/>
    <w:tmpl w:val="AB1E41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BD3CB8"/>
    <w:multiLevelType w:val="hybridMultilevel"/>
    <w:tmpl w:val="5B5E8264"/>
    <w:lvl w:ilvl="0" w:tplc="C74894B6">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767581"/>
    <w:multiLevelType w:val="hybridMultilevel"/>
    <w:tmpl w:val="CB3C6B58"/>
    <w:lvl w:ilvl="0" w:tplc="FFFFFFFF">
      <w:start w:val="1"/>
      <w:numFmt w:val="decimal"/>
      <w:lvlText w:val="(%1)"/>
      <w:lvlJc w:val="left"/>
      <w:pPr>
        <w:ind w:left="360" w:hanging="360"/>
      </w:pPr>
      <w:rPr>
        <w:rFonts w:asciiTheme="minorHAnsi" w:eastAsiaTheme="minorHAnsi" w:hAnsiTheme="minorHAnsi"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0C3BD5"/>
    <w:multiLevelType w:val="hybridMultilevel"/>
    <w:tmpl w:val="30F46F7C"/>
    <w:lvl w:ilvl="0" w:tplc="6756CC42">
      <w:start w:val="1"/>
      <w:numFmt w:val="decimal"/>
      <w:lvlText w:val="%1."/>
      <w:lvlJc w:val="left"/>
      <w:pPr>
        <w:ind w:left="142" w:firstLine="0"/>
      </w:pPr>
      <w:rPr>
        <w:rFonts w:hint="default"/>
        <w:b w:val="0"/>
        <w:sz w:val="20"/>
        <w:szCs w:val="2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2" w15:restartNumberingAfterBreak="0">
    <w:nsid w:val="726E2D00"/>
    <w:multiLevelType w:val="hybridMultilevel"/>
    <w:tmpl w:val="3D3C8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D230D0"/>
    <w:multiLevelType w:val="hybridMultilevel"/>
    <w:tmpl w:val="53D6A3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A83549"/>
    <w:multiLevelType w:val="hybridMultilevel"/>
    <w:tmpl w:val="CC569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504374"/>
    <w:multiLevelType w:val="hybridMultilevel"/>
    <w:tmpl w:val="DBB2F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6B2352"/>
    <w:multiLevelType w:val="hybridMultilevel"/>
    <w:tmpl w:val="58D43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FE6034"/>
    <w:multiLevelType w:val="hybridMultilevel"/>
    <w:tmpl w:val="F47A8318"/>
    <w:lvl w:ilvl="0" w:tplc="C8BC6E26">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190A6E"/>
    <w:multiLevelType w:val="hybridMultilevel"/>
    <w:tmpl w:val="839A3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467872"/>
    <w:multiLevelType w:val="hybridMultilevel"/>
    <w:tmpl w:val="E7B6E6C8"/>
    <w:lvl w:ilvl="0" w:tplc="0AE07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D14FC"/>
    <w:multiLevelType w:val="hybridMultilevel"/>
    <w:tmpl w:val="96A6E2C2"/>
    <w:lvl w:ilvl="0" w:tplc="2D265DEE">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386180115">
    <w:abstractNumId w:val="27"/>
  </w:num>
  <w:num w:numId="2" w16cid:durableId="1577327748">
    <w:abstractNumId w:val="9"/>
  </w:num>
  <w:num w:numId="3" w16cid:durableId="2028480382">
    <w:abstractNumId w:val="6"/>
  </w:num>
  <w:num w:numId="4" w16cid:durableId="1583416800">
    <w:abstractNumId w:val="40"/>
  </w:num>
  <w:num w:numId="5" w16cid:durableId="749547379">
    <w:abstractNumId w:val="31"/>
  </w:num>
  <w:num w:numId="6" w16cid:durableId="1848786244">
    <w:abstractNumId w:val="19"/>
  </w:num>
  <w:num w:numId="7" w16cid:durableId="1824469637">
    <w:abstractNumId w:val="5"/>
  </w:num>
  <w:num w:numId="8" w16cid:durableId="441261943">
    <w:abstractNumId w:val="14"/>
  </w:num>
  <w:num w:numId="9" w16cid:durableId="1323047918">
    <w:abstractNumId w:val="3"/>
  </w:num>
  <w:num w:numId="10" w16cid:durableId="144780628">
    <w:abstractNumId w:val="21"/>
  </w:num>
  <w:num w:numId="11" w16cid:durableId="1993753169">
    <w:abstractNumId w:val="33"/>
  </w:num>
  <w:num w:numId="12" w16cid:durableId="868026075">
    <w:abstractNumId w:val="2"/>
  </w:num>
  <w:num w:numId="13" w16cid:durableId="1298028466">
    <w:abstractNumId w:val="11"/>
  </w:num>
  <w:num w:numId="14" w16cid:durableId="278731016">
    <w:abstractNumId w:val="34"/>
  </w:num>
  <w:num w:numId="15" w16cid:durableId="2028556946">
    <w:abstractNumId w:val="0"/>
  </w:num>
  <w:num w:numId="16" w16cid:durableId="706177891">
    <w:abstractNumId w:val="26"/>
  </w:num>
  <w:num w:numId="17" w16cid:durableId="579290217">
    <w:abstractNumId w:val="38"/>
  </w:num>
  <w:num w:numId="18" w16cid:durableId="436558052">
    <w:abstractNumId w:val="36"/>
  </w:num>
  <w:num w:numId="19" w16cid:durableId="1173495101">
    <w:abstractNumId w:val="22"/>
  </w:num>
  <w:num w:numId="20" w16cid:durableId="1672374368">
    <w:abstractNumId w:val="25"/>
  </w:num>
  <w:num w:numId="21" w16cid:durableId="1898391795">
    <w:abstractNumId w:val="37"/>
  </w:num>
  <w:num w:numId="22" w16cid:durableId="803540679">
    <w:abstractNumId w:val="8"/>
  </w:num>
  <w:num w:numId="23" w16cid:durableId="982468430">
    <w:abstractNumId w:val="20"/>
  </w:num>
  <w:num w:numId="24" w16cid:durableId="1640068647">
    <w:abstractNumId w:val="10"/>
  </w:num>
  <w:num w:numId="25" w16cid:durableId="1204247732">
    <w:abstractNumId w:val="17"/>
  </w:num>
  <w:num w:numId="26" w16cid:durableId="53744307">
    <w:abstractNumId w:val="28"/>
  </w:num>
  <w:num w:numId="27" w16cid:durableId="1360936785">
    <w:abstractNumId w:val="29"/>
  </w:num>
  <w:num w:numId="28" w16cid:durableId="1351839449">
    <w:abstractNumId w:val="15"/>
  </w:num>
  <w:num w:numId="29" w16cid:durableId="974025386">
    <w:abstractNumId w:val="32"/>
  </w:num>
  <w:num w:numId="30" w16cid:durableId="1378318652">
    <w:abstractNumId w:val="23"/>
  </w:num>
  <w:num w:numId="31" w16cid:durableId="1657302910">
    <w:abstractNumId w:val="13"/>
  </w:num>
  <w:num w:numId="32" w16cid:durableId="637296060">
    <w:abstractNumId w:val="30"/>
  </w:num>
  <w:num w:numId="33" w16cid:durableId="1137723445">
    <w:abstractNumId w:val="18"/>
  </w:num>
  <w:num w:numId="34" w16cid:durableId="387343166">
    <w:abstractNumId w:val="39"/>
  </w:num>
  <w:num w:numId="35" w16cid:durableId="45178197">
    <w:abstractNumId w:val="24"/>
  </w:num>
  <w:num w:numId="36" w16cid:durableId="634215996">
    <w:abstractNumId w:val="16"/>
  </w:num>
  <w:num w:numId="37" w16cid:durableId="1021859883">
    <w:abstractNumId w:val="7"/>
  </w:num>
  <w:num w:numId="38" w16cid:durableId="1098284909">
    <w:abstractNumId w:val="12"/>
  </w:num>
  <w:num w:numId="39" w16cid:durableId="396981807">
    <w:abstractNumId w:val="4"/>
  </w:num>
  <w:num w:numId="40" w16cid:durableId="909078677">
    <w:abstractNumId w:val="1"/>
  </w:num>
  <w:num w:numId="41" w16cid:durableId="17798379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AE"/>
    <w:rsid w:val="00004BE6"/>
    <w:rsid w:val="00007C9A"/>
    <w:rsid w:val="00010E28"/>
    <w:rsid w:val="00014337"/>
    <w:rsid w:val="000149A0"/>
    <w:rsid w:val="0002300D"/>
    <w:rsid w:val="0002658F"/>
    <w:rsid w:val="000272BA"/>
    <w:rsid w:val="00030A1B"/>
    <w:rsid w:val="00037E95"/>
    <w:rsid w:val="00040177"/>
    <w:rsid w:val="00053295"/>
    <w:rsid w:val="00054A08"/>
    <w:rsid w:val="00061C54"/>
    <w:rsid w:val="00064AF3"/>
    <w:rsid w:val="00064BDB"/>
    <w:rsid w:val="000726ED"/>
    <w:rsid w:val="000726F5"/>
    <w:rsid w:val="00075EAE"/>
    <w:rsid w:val="0007686B"/>
    <w:rsid w:val="000768CC"/>
    <w:rsid w:val="00077312"/>
    <w:rsid w:val="00080DEF"/>
    <w:rsid w:val="00080F48"/>
    <w:rsid w:val="0008699B"/>
    <w:rsid w:val="00086AA2"/>
    <w:rsid w:val="00090309"/>
    <w:rsid w:val="00093261"/>
    <w:rsid w:val="000961A2"/>
    <w:rsid w:val="000963CA"/>
    <w:rsid w:val="000972A1"/>
    <w:rsid w:val="000A453A"/>
    <w:rsid w:val="000A7DB8"/>
    <w:rsid w:val="000B2C06"/>
    <w:rsid w:val="000B5B3E"/>
    <w:rsid w:val="000B5DBF"/>
    <w:rsid w:val="000C1776"/>
    <w:rsid w:val="000C63ED"/>
    <w:rsid w:val="000D007C"/>
    <w:rsid w:val="000D09BC"/>
    <w:rsid w:val="000D111B"/>
    <w:rsid w:val="000D7F32"/>
    <w:rsid w:val="000E4557"/>
    <w:rsid w:val="000E7102"/>
    <w:rsid w:val="000F3A80"/>
    <w:rsid w:val="000F6F83"/>
    <w:rsid w:val="00110199"/>
    <w:rsid w:val="001170A5"/>
    <w:rsid w:val="00121FDE"/>
    <w:rsid w:val="001233BA"/>
    <w:rsid w:val="00123AF5"/>
    <w:rsid w:val="00124C5E"/>
    <w:rsid w:val="001259A6"/>
    <w:rsid w:val="001264C3"/>
    <w:rsid w:val="00126ABA"/>
    <w:rsid w:val="00127E4A"/>
    <w:rsid w:val="00132E12"/>
    <w:rsid w:val="0013791B"/>
    <w:rsid w:val="0014248F"/>
    <w:rsid w:val="001473D3"/>
    <w:rsid w:val="00154907"/>
    <w:rsid w:val="00155C1D"/>
    <w:rsid w:val="00160ABF"/>
    <w:rsid w:val="00160C57"/>
    <w:rsid w:val="001636C6"/>
    <w:rsid w:val="001665EF"/>
    <w:rsid w:val="001757A9"/>
    <w:rsid w:val="00180F91"/>
    <w:rsid w:val="00187303"/>
    <w:rsid w:val="001877BB"/>
    <w:rsid w:val="001A4E1A"/>
    <w:rsid w:val="001A6C64"/>
    <w:rsid w:val="001B0D2B"/>
    <w:rsid w:val="001B1EDB"/>
    <w:rsid w:val="001B3BB7"/>
    <w:rsid w:val="001C041F"/>
    <w:rsid w:val="001C0917"/>
    <w:rsid w:val="001C5F3E"/>
    <w:rsid w:val="001C626E"/>
    <w:rsid w:val="001C7FB8"/>
    <w:rsid w:val="001D05EE"/>
    <w:rsid w:val="001D3765"/>
    <w:rsid w:val="001D4710"/>
    <w:rsid w:val="001E2B46"/>
    <w:rsid w:val="001E32D9"/>
    <w:rsid w:val="001E32F0"/>
    <w:rsid w:val="001E3D35"/>
    <w:rsid w:val="001E6A3A"/>
    <w:rsid w:val="001E6DD0"/>
    <w:rsid w:val="00201408"/>
    <w:rsid w:val="002030C5"/>
    <w:rsid w:val="00205ADA"/>
    <w:rsid w:val="00207BB7"/>
    <w:rsid w:val="00210762"/>
    <w:rsid w:val="00214654"/>
    <w:rsid w:val="00215666"/>
    <w:rsid w:val="002156BB"/>
    <w:rsid w:val="00217658"/>
    <w:rsid w:val="0022264E"/>
    <w:rsid w:val="00222BEE"/>
    <w:rsid w:val="00225FB1"/>
    <w:rsid w:val="00232D77"/>
    <w:rsid w:val="00234807"/>
    <w:rsid w:val="002356B8"/>
    <w:rsid w:val="0023570C"/>
    <w:rsid w:val="0023711E"/>
    <w:rsid w:val="00241184"/>
    <w:rsid w:val="00242597"/>
    <w:rsid w:val="00245507"/>
    <w:rsid w:val="00246E7F"/>
    <w:rsid w:val="002541A0"/>
    <w:rsid w:val="00266347"/>
    <w:rsid w:val="002663F1"/>
    <w:rsid w:val="002673B4"/>
    <w:rsid w:val="00271A1B"/>
    <w:rsid w:val="00274178"/>
    <w:rsid w:val="0027606E"/>
    <w:rsid w:val="00277803"/>
    <w:rsid w:val="00286EEE"/>
    <w:rsid w:val="00287AE2"/>
    <w:rsid w:val="00290005"/>
    <w:rsid w:val="00291625"/>
    <w:rsid w:val="00292CED"/>
    <w:rsid w:val="00294648"/>
    <w:rsid w:val="00295059"/>
    <w:rsid w:val="00295530"/>
    <w:rsid w:val="002A1BED"/>
    <w:rsid w:val="002A211D"/>
    <w:rsid w:val="002A4045"/>
    <w:rsid w:val="002A42B2"/>
    <w:rsid w:val="002A5342"/>
    <w:rsid w:val="002A5A00"/>
    <w:rsid w:val="002A65D5"/>
    <w:rsid w:val="002B027B"/>
    <w:rsid w:val="002B3B34"/>
    <w:rsid w:val="002B62BC"/>
    <w:rsid w:val="002B6E0B"/>
    <w:rsid w:val="002D4B7F"/>
    <w:rsid w:val="002D52FB"/>
    <w:rsid w:val="002E14CC"/>
    <w:rsid w:val="002E2C48"/>
    <w:rsid w:val="002E3AB2"/>
    <w:rsid w:val="002E59EB"/>
    <w:rsid w:val="002E69F1"/>
    <w:rsid w:val="002F63CC"/>
    <w:rsid w:val="002F68C2"/>
    <w:rsid w:val="00302A66"/>
    <w:rsid w:val="00304C38"/>
    <w:rsid w:val="0030515E"/>
    <w:rsid w:val="00307350"/>
    <w:rsid w:val="00307842"/>
    <w:rsid w:val="00310FA6"/>
    <w:rsid w:val="003122B6"/>
    <w:rsid w:val="00316E5F"/>
    <w:rsid w:val="00323F44"/>
    <w:rsid w:val="00325799"/>
    <w:rsid w:val="00326E38"/>
    <w:rsid w:val="0033091C"/>
    <w:rsid w:val="00335134"/>
    <w:rsid w:val="00340A3A"/>
    <w:rsid w:val="00342F4C"/>
    <w:rsid w:val="00353F16"/>
    <w:rsid w:val="00356B85"/>
    <w:rsid w:val="00357604"/>
    <w:rsid w:val="00360637"/>
    <w:rsid w:val="00360BEF"/>
    <w:rsid w:val="00362139"/>
    <w:rsid w:val="0036281E"/>
    <w:rsid w:val="00366F5E"/>
    <w:rsid w:val="00382ED5"/>
    <w:rsid w:val="003863B4"/>
    <w:rsid w:val="0039174C"/>
    <w:rsid w:val="003927A0"/>
    <w:rsid w:val="0039338C"/>
    <w:rsid w:val="003946BA"/>
    <w:rsid w:val="003A131B"/>
    <w:rsid w:val="003A3D95"/>
    <w:rsid w:val="003A47B9"/>
    <w:rsid w:val="003A6A68"/>
    <w:rsid w:val="003B1BE6"/>
    <w:rsid w:val="003B4B89"/>
    <w:rsid w:val="003B4F90"/>
    <w:rsid w:val="003B7174"/>
    <w:rsid w:val="003C0466"/>
    <w:rsid w:val="003C1142"/>
    <w:rsid w:val="003C18A7"/>
    <w:rsid w:val="003C568A"/>
    <w:rsid w:val="003D274D"/>
    <w:rsid w:val="003D558A"/>
    <w:rsid w:val="003D5EA3"/>
    <w:rsid w:val="003D7DDB"/>
    <w:rsid w:val="003E2341"/>
    <w:rsid w:val="003E3069"/>
    <w:rsid w:val="003E3DC6"/>
    <w:rsid w:val="003E510C"/>
    <w:rsid w:val="003E5E65"/>
    <w:rsid w:val="003F782E"/>
    <w:rsid w:val="00400D37"/>
    <w:rsid w:val="00401675"/>
    <w:rsid w:val="00414449"/>
    <w:rsid w:val="00422641"/>
    <w:rsid w:val="00423ADD"/>
    <w:rsid w:val="0042559F"/>
    <w:rsid w:val="00433BE5"/>
    <w:rsid w:val="00436856"/>
    <w:rsid w:val="004476DC"/>
    <w:rsid w:val="00450BA6"/>
    <w:rsid w:val="004510D3"/>
    <w:rsid w:val="00451874"/>
    <w:rsid w:val="00463319"/>
    <w:rsid w:val="00466175"/>
    <w:rsid w:val="004767C2"/>
    <w:rsid w:val="00492D69"/>
    <w:rsid w:val="00493DBC"/>
    <w:rsid w:val="00493F6F"/>
    <w:rsid w:val="004A2A77"/>
    <w:rsid w:val="004A2BE3"/>
    <w:rsid w:val="004A7D3C"/>
    <w:rsid w:val="004B1701"/>
    <w:rsid w:val="004B78C6"/>
    <w:rsid w:val="004C1F3A"/>
    <w:rsid w:val="004D223A"/>
    <w:rsid w:val="004D42C6"/>
    <w:rsid w:val="004D4317"/>
    <w:rsid w:val="004D6CD3"/>
    <w:rsid w:val="004D79E1"/>
    <w:rsid w:val="004D7A98"/>
    <w:rsid w:val="004E268C"/>
    <w:rsid w:val="004E29FD"/>
    <w:rsid w:val="004E5AEA"/>
    <w:rsid w:val="004E615F"/>
    <w:rsid w:val="00505756"/>
    <w:rsid w:val="005143E4"/>
    <w:rsid w:val="00516729"/>
    <w:rsid w:val="0051756B"/>
    <w:rsid w:val="00520DC2"/>
    <w:rsid w:val="00524310"/>
    <w:rsid w:val="00526738"/>
    <w:rsid w:val="005362E9"/>
    <w:rsid w:val="00537D62"/>
    <w:rsid w:val="00545370"/>
    <w:rsid w:val="005513A3"/>
    <w:rsid w:val="00556160"/>
    <w:rsid w:val="00563ACA"/>
    <w:rsid w:val="005669FF"/>
    <w:rsid w:val="00567CBA"/>
    <w:rsid w:val="0057217D"/>
    <w:rsid w:val="0057653A"/>
    <w:rsid w:val="0058094A"/>
    <w:rsid w:val="005860C9"/>
    <w:rsid w:val="005869DB"/>
    <w:rsid w:val="00586E67"/>
    <w:rsid w:val="0059390A"/>
    <w:rsid w:val="005970CF"/>
    <w:rsid w:val="005A55D2"/>
    <w:rsid w:val="005C52A7"/>
    <w:rsid w:val="005C788C"/>
    <w:rsid w:val="005D2C9D"/>
    <w:rsid w:val="005D7051"/>
    <w:rsid w:val="005E7B3F"/>
    <w:rsid w:val="005F11D2"/>
    <w:rsid w:val="005F2E09"/>
    <w:rsid w:val="0060019B"/>
    <w:rsid w:val="006007BE"/>
    <w:rsid w:val="00604A44"/>
    <w:rsid w:val="00606EBE"/>
    <w:rsid w:val="0061106F"/>
    <w:rsid w:val="0061234D"/>
    <w:rsid w:val="00613D09"/>
    <w:rsid w:val="00626586"/>
    <w:rsid w:val="00630A54"/>
    <w:rsid w:val="006336E3"/>
    <w:rsid w:val="006338EA"/>
    <w:rsid w:val="006342C6"/>
    <w:rsid w:val="006370C5"/>
    <w:rsid w:val="00646D92"/>
    <w:rsid w:val="006477A2"/>
    <w:rsid w:val="00647AA9"/>
    <w:rsid w:val="0065035A"/>
    <w:rsid w:val="0065310B"/>
    <w:rsid w:val="0065507E"/>
    <w:rsid w:val="00660F75"/>
    <w:rsid w:val="006633EC"/>
    <w:rsid w:val="0066523D"/>
    <w:rsid w:val="0066545C"/>
    <w:rsid w:val="0067065B"/>
    <w:rsid w:val="00671910"/>
    <w:rsid w:val="00672B83"/>
    <w:rsid w:val="00675FAC"/>
    <w:rsid w:val="0068238D"/>
    <w:rsid w:val="00686B72"/>
    <w:rsid w:val="006A1B59"/>
    <w:rsid w:val="006A244E"/>
    <w:rsid w:val="006A68DE"/>
    <w:rsid w:val="006B044E"/>
    <w:rsid w:val="006B23BA"/>
    <w:rsid w:val="006B2CCF"/>
    <w:rsid w:val="006B3DED"/>
    <w:rsid w:val="006B5EBF"/>
    <w:rsid w:val="006B6CFA"/>
    <w:rsid w:val="006C12A2"/>
    <w:rsid w:val="006C2AA4"/>
    <w:rsid w:val="006C55F0"/>
    <w:rsid w:val="006C697A"/>
    <w:rsid w:val="006D004E"/>
    <w:rsid w:val="006D0B9D"/>
    <w:rsid w:val="006D111D"/>
    <w:rsid w:val="006D1989"/>
    <w:rsid w:val="006D1E7A"/>
    <w:rsid w:val="006D5B35"/>
    <w:rsid w:val="006E3534"/>
    <w:rsid w:val="006E503E"/>
    <w:rsid w:val="006E6FC6"/>
    <w:rsid w:val="006F6948"/>
    <w:rsid w:val="00704170"/>
    <w:rsid w:val="00715C37"/>
    <w:rsid w:val="00720112"/>
    <w:rsid w:val="00721D07"/>
    <w:rsid w:val="00723938"/>
    <w:rsid w:val="007260EE"/>
    <w:rsid w:val="007279A5"/>
    <w:rsid w:val="00736076"/>
    <w:rsid w:val="00742097"/>
    <w:rsid w:val="00746319"/>
    <w:rsid w:val="00753CCD"/>
    <w:rsid w:val="00755D16"/>
    <w:rsid w:val="0076082B"/>
    <w:rsid w:val="00761C4D"/>
    <w:rsid w:val="007661AD"/>
    <w:rsid w:val="00773EE7"/>
    <w:rsid w:val="00774248"/>
    <w:rsid w:val="00775AD5"/>
    <w:rsid w:val="00776BE5"/>
    <w:rsid w:val="0078019E"/>
    <w:rsid w:val="00784DD0"/>
    <w:rsid w:val="007853A7"/>
    <w:rsid w:val="00785B24"/>
    <w:rsid w:val="00786403"/>
    <w:rsid w:val="007903D4"/>
    <w:rsid w:val="00794466"/>
    <w:rsid w:val="007965DF"/>
    <w:rsid w:val="00797FF7"/>
    <w:rsid w:val="007A0C5C"/>
    <w:rsid w:val="007A287E"/>
    <w:rsid w:val="007A3E58"/>
    <w:rsid w:val="007A5BD2"/>
    <w:rsid w:val="007A5E0C"/>
    <w:rsid w:val="007C2B97"/>
    <w:rsid w:val="007C2CA3"/>
    <w:rsid w:val="007C5C47"/>
    <w:rsid w:val="007C66E8"/>
    <w:rsid w:val="007C73A3"/>
    <w:rsid w:val="007D0A0F"/>
    <w:rsid w:val="007D2A60"/>
    <w:rsid w:val="007D5E7F"/>
    <w:rsid w:val="007D7CE0"/>
    <w:rsid w:val="007E67E2"/>
    <w:rsid w:val="007F3428"/>
    <w:rsid w:val="007F4E82"/>
    <w:rsid w:val="007F5702"/>
    <w:rsid w:val="00805041"/>
    <w:rsid w:val="00811590"/>
    <w:rsid w:val="00817516"/>
    <w:rsid w:val="00821D2E"/>
    <w:rsid w:val="0082539A"/>
    <w:rsid w:val="00827508"/>
    <w:rsid w:val="0083368F"/>
    <w:rsid w:val="00834E6B"/>
    <w:rsid w:val="0084022E"/>
    <w:rsid w:val="00840FFA"/>
    <w:rsid w:val="00841CC4"/>
    <w:rsid w:val="00842AA5"/>
    <w:rsid w:val="00843426"/>
    <w:rsid w:val="0084345D"/>
    <w:rsid w:val="00856F0E"/>
    <w:rsid w:val="00857123"/>
    <w:rsid w:val="00860156"/>
    <w:rsid w:val="008611C9"/>
    <w:rsid w:val="0086243C"/>
    <w:rsid w:val="008639FB"/>
    <w:rsid w:val="00867EE2"/>
    <w:rsid w:val="008819DA"/>
    <w:rsid w:val="00890103"/>
    <w:rsid w:val="00895744"/>
    <w:rsid w:val="008957D4"/>
    <w:rsid w:val="008A1EAC"/>
    <w:rsid w:val="008A46AA"/>
    <w:rsid w:val="008B0181"/>
    <w:rsid w:val="008B624C"/>
    <w:rsid w:val="008B7029"/>
    <w:rsid w:val="008C7B51"/>
    <w:rsid w:val="008D34C5"/>
    <w:rsid w:val="008D6D2D"/>
    <w:rsid w:val="008E0240"/>
    <w:rsid w:val="008E0DAB"/>
    <w:rsid w:val="008F2B39"/>
    <w:rsid w:val="008F3457"/>
    <w:rsid w:val="008F516F"/>
    <w:rsid w:val="008F5FF0"/>
    <w:rsid w:val="008F6FA9"/>
    <w:rsid w:val="0090175B"/>
    <w:rsid w:val="00901A71"/>
    <w:rsid w:val="00904277"/>
    <w:rsid w:val="00904D38"/>
    <w:rsid w:val="009074A2"/>
    <w:rsid w:val="009111AF"/>
    <w:rsid w:val="0091297C"/>
    <w:rsid w:val="00912D40"/>
    <w:rsid w:val="00921589"/>
    <w:rsid w:val="00922097"/>
    <w:rsid w:val="00924021"/>
    <w:rsid w:val="00931BA1"/>
    <w:rsid w:val="009537BC"/>
    <w:rsid w:val="00954AF2"/>
    <w:rsid w:val="00961DA1"/>
    <w:rsid w:val="00963783"/>
    <w:rsid w:val="00966800"/>
    <w:rsid w:val="00973B46"/>
    <w:rsid w:val="00974568"/>
    <w:rsid w:val="00974E57"/>
    <w:rsid w:val="0097545F"/>
    <w:rsid w:val="0098452A"/>
    <w:rsid w:val="00984BB8"/>
    <w:rsid w:val="009907A1"/>
    <w:rsid w:val="00993246"/>
    <w:rsid w:val="0099497B"/>
    <w:rsid w:val="00996F34"/>
    <w:rsid w:val="00997D20"/>
    <w:rsid w:val="009A0413"/>
    <w:rsid w:val="009A31DE"/>
    <w:rsid w:val="009A5B1D"/>
    <w:rsid w:val="009B51A3"/>
    <w:rsid w:val="009B7F97"/>
    <w:rsid w:val="009C056D"/>
    <w:rsid w:val="009C6C63"/>
    <w:rsid w:val="009D1D0E"/>
    <w:rsid w:val="009D2824"/>
    <w:rsid w:val="009D68C3"/>
    <w:rsid w:val="009D70F5"/>
    <w:rsid w:val="009E0DA7"/>
    <w:rsid w:val="009E1B49"/>
    <w:rsid w:val="009E4DA3"/>
    <w:rsid w:val="009E79F5"/>
    <w:rsid w:val="009F3174"/>
    <w:rsid w:val="009F3619"/>
    <w:rsid w:val="009F7BA9"/>
    <w:rsid w:val="00A030FA"/>
    <w:rsid w:val="00A10B2D"/>
    <w:rsid w:val="00A11766"/>
    <w:rsid w:val="00A11CAF"/>
    <w:rsid w:val="00A123AA"/>
    <w:rsid w:val="00A12EB4"/>
    <w:rsid w:val="00A1327C"/>
    <w:rsid w:val="00A13A4E"/>
    <w:rsid w:val="00A153B2"/>
    <w:rsid w:val="00A15655"/>
    <w:rsid w:val="00A21DAF"/>
    <w:rsid w:val="00A255D7"/>
    <w:rsid w:val="00A33494"/>
    <w:rsid w:val="00A33AAA"/>
    <w:rsid w:val="00A35840"/>
    <w:rsid w:val="00A421A2"/>
    <w:rsid w:val="00A429ED"/>
    <w:rsid w:val="00A42F20"/>
    <w:rsid w:val="00A4398A"/>
    <w:rsid w:val="00A4513E"/>
    <w:rsid w:val="00A658E4"/>
    <w:rsid w:val="00A65938"/>
    <w:rsid w:val="00A66ABA"/>
    <w:rsid w:val="00A70E7B"/>
    <w:rsid w:val="00A74FBA"/>
    <w:rsid w:val="00A77172"/>
    <w:rsid w:val="00A821B9"/>
    <w:rsid w:val="00A82FE8"/>
    <w:rsid w:val="00A846DE"/>
    <w:rsid w:val="00A92461"/>
    <w:rsid w:val="00A93E98"/>
    <w:rsid w:val="00A96F14"/>
    <w:rsid w:val="00AA4A5D"/>
    <w:rsid w:val="00AA5BCD"/>
    <w:rsid w:val="00AA686E"/>
    <w:rsid w:val="00AB05E6"/>
    <w:rsid w:val="00AB4FBF"/>
    <w:rsid w:val="00AC1F4A"/>
    <w:rsid w:val="00AC395D"/>
    <w:rsid w:val="00AD0B3E"/>
    <w:rsid w:val="00AE4BC0"/>
    <w:rsid w:val="00AE7FB3"/>
    <w:rsid w:val="00AF1BBD"/>
    <w:rsid w:val="00AF7446"/>
    <w:rsid w:val="00AF7682"/>
    <w:rsid w:val="00B04881"/>
    <w:rsid w:val="00B072D1"/>
    <w:rsid w:val="00B13E43"/>
    <w:rsid w:val="00B1729B"/>
    <w:rsid w:val="00B17AB0"/>
    <w:rsid w:val="00B25627"/>
    <w:rsid w:val="00B2764B"/>
    <w:rsid w:val="00B276C1"/>
    <w:rsid w:val="00B32130"/>
    <w:rsid w:val="00B328E0"/>
    <w:rsid w:val="00B33419"/>
    <w:rsid w:val="00B33EC3"/>
    <w:rsid w:val="00B34BB9"/>
    <w:rsid w:val="00B353EB"/>
    <w:rsid w:val="00B45A48"/>
    <w:rsid w:val="00B46D34"/>
    <w:rsid w:val="00B473FB"/>
    <w:rsid w:val="00B524B0"/>
    <w:rsid w:val="00B53C5A"/>
    <w:rsid w:val="00B6030F"/>
    <w:rsid w:val="00B614EE"/>
    <w:rsid w:val="00B65A8B"/>
    <w:rsid w:val="00B71BE2"/>
    <w:rsid w:val="00B734EE"/>
    <w:rsid w:val="00B76CA3"/>
    <w:rsid w:val="00B77D3F"/>
    <w:rsid w:val="00B805F2"/>
    <w:rsid w:val="00B83E88"/>
    <w:rsid w:val="00B91A30"/>
    <w:rsid w:val="00B9335D"/>
    <w:rsid w:val="00B97DCA"/>
    <w:rsid w:val="00BA0D5F"/>
    <w:rsid w:val="00BA2F59"/>
    <w:rsid w:val="00BA3999"/>
    <w:rsid w:val="00BA3A81"/>
    <w:rsid w:val="00BA5715"/>
    <w:rsid w:val="00BB217B"/>
    <w:rsid w:val="00BB2C99"/>
    <w:rsid w:val="00BB43A7"/>
    <w:rsid w:val="00BB508D"/>
    <w:rsid w:val="00BB589B"/>
    <w:rsid w:val="00BC4972"/>
    <w:rsid w:val="00BC51B0"/>
    <w:rsid w:val="00BF456C"/>
    <w:rsid w:val="00BF623E"/>
    <w:rsid w:val="00C05C30"/>
    <w:rsid w:val="00C3377A"/>
    <w:rsid w:val="00C33942"/>
    <w:rsid w:val="00C34BF9"/>
    <w:rsid w:val="00C37334"/>
    <w:rsid w:val="00C431CE"/>
    <w:rsid w:val="00C51FB0"/>
    <w:rsid w:val="00C528F2"/>
    <w:rsid w:val="00C532E0"/>
    <w:rsid w:val="00C60048"/>
    <w:rsid w:val="00C61B8B"/>
    <w:rsid w:val="00C6237A"/>
    <w:rsid w:val="00C625F7"/>
    <w:rsid w:val="00C636ED"/>
    <w:rsid w:val="00C639AB"/>
    <w:rsid w:val="00C64478"/>
    <w:rsid w:val="00C67BCF"/>
    <w:rsid w:val="00C700F6"/>
    <w:rsid w:val="00C72E87"/>
    <w:rsid w:val="00C72F10"/>
    <w:rsid w:val="00C8406E"/>
    <w:rsid w:val="00C9108C"/>
    <w:rsid w:val="00C929D1"/>
    <w:rsid w:val="00C94534"/>
    <w:rsid w:val="00C959F2"/>
    <w:rsid w:val="00C9723A"/>
    <w:rsid w:val="00CA28BE"/>
    <w:rsid w:val="00CA29E2"/>
    <w:rsid w:val="00CA6D3C"/>
    <w:rsid w:val="00CC6815"/>
    <w:rsid w:val="00CC7CFC"/>
    <w:rsid w:val="00CD1424"/>
    <w:rsid w:val="00CD1BDE"/>
    <w:rsid w:val="00CE6105"/>
    <w:rsid w:val="00CF7EAB"/>
    <w:rsid w:val="00D02D20"/>
    <w:rsid w:val="00D03BCC"/>
    <w:rsid w:val="00D07993"/>
    <w:rsid w:val="00D07E09"/>
    <w:rsid w:val="00D1563F"/>
    <w:rsid w:val="00D215FF"/>
    <w:rsid w:val="00D26DDB"/>
    <w:rsid w:val="00D2712E"/>
    <w:rsid w:val="00D30EE0"/>
    <w:rsid w:val="00D3727F"/>
    <w:rsid w:val="00D4086C"/>
    <w:rsid w:val="00D448EA"/>
    <w:rsid w:val="00D52AD6"/>
    <w:rsid w:val="00D56C3C"/>
    <w:rsid w:val="00D64305"/>
    <w:rsid w:val="00D70196"/>
    <w:rsid w:val="00D726E9"/>
    <w:rsid w:val="00D72E17"/>
    <w:rsid w:val="00D7746C"/>
    <w:rsid w:val="00D779EF"/>
    <w:rsid w:val="00D9151F"/>
    <w:rsid w:val="00D916AC"/>
    <w:rsid w:val="00D96FD9"/>
    <w:rsid w:val="00D97269"/>
    <w:rsid w:val="00DA280B"/>
    <w:rsid w:val="00DA59CD"/>
    <w:rsid w:val="00DA7AE7"/>
    <w:rsid w:val="00DD3200"/>
    <w:rsid w:val="00DD705E"/>
    <w:rsid w:val="00DE042B"/>
    <w:rsid w:val="00DE52A1"/>
    <w:rsid w:val="00DF1D41"/>
    <w:rsid w:val="00DF59C1"/>
    <w:rsid w:val="00DF6372"/>
    <w:rsid w:val="00DF6694"/>
    <w:rsid w:val="00E0195E"/>
    <w:rsid w:val="00E04B17"/>
    <w:rsid w:val="00E07D91"/>
    <w:rsid w:val="00E10B34"/>
    <w:rsid w:val="00E10CA9"/>
    <w:rsid w:val="00E113D2"/>
    <w:rsid w:val="00E1263F"/>
    <w:rsid w:val="00E12AE0"/>
    <w:rsid w:val="00E224D2"/>
    <w:rsid w:val="00E22EF9"/>
    <w:rsid w:val="00E31485"/>
    <w:rsid w:val="00E32E46"/>
    <w:rsid w:val="00E330B7"/>
    <w:rsid w:val="00E341D2"/>
    <w:rsid w:val="00E34419"/>
    <w:rsid w:val="00E40297"/>
    <w:rsid w:val="00E40EBD"/>
    <w:rsid w:val="00E43E35"/>
    <w:rsid w:val="00E4403B"/>
    <w:rsid w:val="00E45E24"/>
    <w:rsid w:val="00E558F8"/>
    <w:rsid w:val="00E56186"/>
    <w:rsid w:val="00E623B9"/>
    <w:rsid w:val="00E63381"/>
    <w:rsid w:val="00E64B6E"/>
    <w:rsid w:val="00E7056E"/>
    <w:rsid w:val="00E743A1"/>
    <w:rsid w:val="00E83380"/>
    <w:rsid w:val="00E83E19"/>
    <w:rsid w:val="00E8525F"/>
    <w:rsid w:val="00E85987"/>
    <w:rsid w:val="00E925B1"/>
    <w:rsid w:val="00E97A09"/>
    <w:rsid w:val="00EA3AA7"/>
    <w:rsid w:val="00EA4EED"/>
    <w:rsid w:val="00EA5B96"/>
    <w:rsid w:val="00EA7061"/>
    <w:rsid w:val="00EB4DFC"/>
    <w:rsid w:val="00EB56B2"/>
    <w:rsid w:val="00EC10B0"/>
    <w:rsid w:val="00EC1D8D"/>
    <w:rsid w:val="00EE0C94"/>
    <w:rsid w:val="00EE28B1"/>
    <w:rsid w:val="00EF6495"/>
    <w:rsid w:val="00F061BB"/>
    <w:rsid w:val="00F110DD"/>
    <w:rsid w:val="00F1251B"/>
    <w:rsid w:val="00F1384A"/>
    <w:rsid w:val="00F17BD1"/>
    <w:rsid w:val="00F20202"/>
    <w:rsid w:val="00F214E1"/>
    <w:rsid w:val="00F26A1F"/>
    <w:rsid w:val="00F26C9F"/>
    <w:rsid w:val="00F27A46"/>
    <w:rsid w:val="00F33242"/>
    <w:rsid w:val="00F373AF"/>
    <w:rsid w:val="00F433AB"/>
    <w:rsid w:val="00F43B72"/>
    <w:rsid w:val="00F43C03"/>
    <w:rsid w:val="00F47AE0"/>
    <w:rsid w:val="00F503BF"/>
    <w:rsid w:val="00F507B6"/>
    <w:rsid w:val="00F518EB"/>
    <w:rsid w:val="00F53254"/>
    <w:rsid w:val="00F53CEC"/>
    <w:rsid w:val="00F56DC1"/>
    <w:rsid w:val="00F667FE"/>
    <w:rsid w:val="00F727DD"/>
    <w:rsid w:val="00F72CCE"/>
    <w:rsid w:val="00F77F08"/>
    <w:rsid w:val="00F81511"/>
    <w:rsid w:val="00F84178"/>
    <w:rsid w:val="00F963F2"/>
    <w:rsid w:val="00FA0EE3"/>
    <w:rsid w:val="00FA2BE9"/>
    <w:rsid w:val="00FA403B"/>
    <w:rsid w:val="00FA650E"/>
    <w:rsid w:val="00FA65E9"/>
    <w:rsid w:val="00FB3389"/>
    <w:rsid w:val="00FB4C35"/>
    <w:rsid w:val="00FB6053"/>
    <w:rsid w:val="00FB6DB6"/>
    <w:rsid w:val="00FB7175"/>
    <w:rsid w:val="00FB71DF"/>
    <w:rsid w:val="00FB726C"/>
    <w:rsid w:val="00FC2875"/>
    <w:rsid w:val="00FD198B"/>
    <w:rsid w:val="00FD1BD7"/>
    <w:rsid w:val="00FD32D3"/>
    <w:rsid w:val="00FD427E"/>
    <w:rsid w:val="00FD481A"/>
    <w:rsid w:val="00FE3081"/>
    <w:rsid w:val="00FE7224"/>
    <w:rsid w:val="00FE7817"/>
    <w:rsid w:val="00FF14D5"/>
    <w:rsid w:val="00FF3F44"/>
    <w:rsid w:val="00FF63E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17DCD"/>
  <w15:docId w15:val="{0618BECE-9C49-4D3E-8450-59CC1D85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10"/>
    <w:pPr>
      <w:jc w:val="both"/>
    </w:pPr>
    <w:rPr>
      <w:sz w:val="22"/>
    </w:rPr>
  </w:style>
  <w:style w:type="paragraph" w:styleId="Heading1">
    <w:name w:val="heading 1"/>
    <w:basedOn w:val="Normal"/>
    <w:next w:val="Normal"/>
    <w:link w:val="Heading1Char"/>
    <w:uiPriority w:val="9"/>
    <w:qFormat/>
    <w:rsid w:val="00BA2F59"/>
    <w:pPr>
      <w:pBdr>
        <w:top w:val="single" w:sz="24" w:space="0" w:color="4C2600"/>
        <w:left w:val="single" w:sz="24" w:space="0" w:color="4C2600"/>
        <w:bottom w:val="single" w:sz="24" w:space="0" w:color="4C2600"/>
        <w:right w:val="single" w:sz="24" w:space="0" w:color="4C2600"/>
      </w:pBdr>
      <w:shd w:val="clear" w:color="auto" w:fill="4C2600"/>
      <w:spacing w:after="0"/>
      <w:outlineLvl w:val="0"/>
    </w:pPr>
    <w:rPr>
      <w:rFonts w:ascii="Arial" w:hAnsi="Arial"/>
      <w:b/>
      <w:caps/>
      <w:color w:val="FFFFFF" w:themeColor="background1"/>
      <w:spacing w:val="15"/>
      <w:sz w:val="24"/>
      <w:szCs w:val="22"/>
    </w:rPr>
  </w:style>
  <w:style w:type="paragraph" w:styleId="Heading2">
    <w:name w:val="heading 2"/>
    <w:basedOn w:val="Normal"/>
    <w:next w:val="Normal"/>
    <w:link w:val="Heading2Char"/>
    <w:uiPriority w:val="9"/>
    <w:unhideWhenUsed/>
    <w:qFormat/>
    <w:rsid w:val="00E12AE0"/>
    <w:pPr>
      <w:shd w:val="clear" w:color="auto" w:fill="F6922E"/>
      <w:spacing w:before="120" w:after="120"/>
      <w:outlineLvl w:val="1"/>
    </w:pPr>
    <w:rPr>
      <w:b/>
      <w:caps/>
      <w:color w:val="000000" w:themeColor="text1"/>
      <w:spacing w:val="15"/>
    </w:rPr>
  </w:style>
  <w:style w:type="paragraph" w:styleId="Heading3">
    <w:name w:val="heading 3"/>
    <w:basedOn w:val="Normal"/>
    <w:next w:val="Normal"/>
    <w:link w:val="Heading3Char"/>
    <w:uiPriority w:val="9"/>
    <w:unhideWhenUsed/>
    <w:qFormat/>
    <w:rsid w:val="00F43B72"/>
    <w:pPr>
      <w:pBdr>
        <w:top w:val="single" w:sz="6" w:space="2" w:color="4A66AC" w:themeColor="accent1"/>
      </w:pBdr>
      <w:spacing w:before="300" w:after="0"/>
      <w:outlineLvl w:val="2"/>
    </w:pPr>
    <w:rPr>
      <w:b/>
      <w:caps/>
      <w:color w:val="0066CC"/>
      <w:spacing w:val="15"/>
    </w:rPr>
  </w:style>
  <w:style w:type="paragraph" w:styleId="Heading4">
    <w:name w:val="heading 4"/>
    <w:basedOn w:val="Normal"/>
    <w:next w:val="Normal"/>
    <w:link w:val="Heading4Char"/>
    <w:uiPriority w:val="9"/>
    <w:semiHidden/>
    <w:unhideWhenUsed/>
    <w:qFormat/>
    <w:rsid w:val="008639FB"/>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639FB"/>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639FB"/>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639FB"/>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639F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639F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42AA5"/>
    <w:rPr>
      <w:rFonts w:ascii="Tahoma" w:hAnsi="Tahoma" w:cs="Tahoma"/>
      <w:sz w:val="16"/>
      <w:szCs w:val="16"/>
    </w:rPr>
  </w:style>
  <w:style w:type="character" w:customStyle="1" w:styleId="BalloonTextChar">
    <w:name w:val="Balloon Text Char"/>
    <w:basedOn w:val="DefaultParagraphFont"/>
    <w:uiPriority w:val="99"/>
    <w:semiHidden/>
    <w:rsid w:val="00D13069"/>
    <w:rPr>
      <w:rFonts w:ascii="Lucida Grande" w:hAnsi="Lucida Grande"/>
      <w:sz w:val="18"/>
      <w:szCs w:val="18"/>
    </w:rPr>
  </w:style>
  <w:style w:type="paragraph" w:styleId="ListParagraph">
    <w:name w:val="List Paragraph"/>
    <w:basedOn w:val="Normal"/>
    <w:link w:val="ListParagraphChar"/>
    <w:uiPriority w:val="34"/>
    <w:qFormat/>
    <w:rsid w:val="00842AA5"/>
    <w:pPr>
      <w:ind w:left="720"/>
      <w:contextualSpacing/>
    </w:pPr>
  </w:style>
  <w:style w:type="character" w:styleId="CommentReference">
    <w:name w:val="annotation reference"/>
    <w:basedOn w:val="DefaultParagraphFont"/>
    <w:uiPriority w:val="99"/>
    <w:semiHidden/>
    <w:unhideWhenUsed/>
    <w:rsid w:val="00842AA5"/>
    <w:rPr>
      <w:sz w:val="16"/>
      <w:szCs w:val="16"/>
    </w:rPr>
  </w:style>
  <w:style w:type="paragraph" w:styleId="CommentText">
    <w:name w:val="annotation text"/>
    <w:basedOn w:val="Normal"/>
    <w:link w:val="CommentTextChar"/>
    <w:uiPriority w:val="99"/>
    <w:unhideWhenUsed/>
    <w:rsid w:val="00842AA5"/>
  </w:style>
  <w:style w:type="character" w:customStyle="1" w:styleId="CommentTextChar">
    <w:name w:val="Comment Text Char"/>
    <w:basedOn w:val="DefaultParagraphFont"/>
    <w:link w:val="CommentText"/>
    <w:uiPriority w:val="99"/>
    <w:rsid w:val="00842AA5"/>
    <w:rPr>
      <w:rFonts w:ascii="Arial" w:eastAsia="MS Mincho"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42AA5"/>
    <w:rPr>
      <w:b/>
      <w:bCs/>
    </w:rPr>
  </w:style>
  <w:style w:type="character" w:customStyle="1" w:styleId="CommentSubjectChar">
    <w:name w:val="Comment Subject Char"/>
    <w:basedOn w:val="CommentTextChar"/>
    <w:link w:val="CommentSubject"/>
    <w:uiPriority w:val="99"/>
    <w:semiHidden/>
    <w:rsid w:val="00842AA5"/>
    <w:rPr>
      <w:rFonts w:ascii="Arial" w:eastAsia="MS Mincho" w:hAnsi="Arial" w:cs="Arial"/>
      <w:b/>
      <w:bCs/>
      <w:sz w:val="20"/>
      <w:szCs w:val="20"/>
      <w:lang w:eastAsia="en-GB"/>
    </w:rPr>
  </w:style>
  <w:style w:type="character" w:customStyle="1" w:styleId="BalloonTextChar1">
    <w:name w:val="Balloon Text Char1"/>
    <w:basedOn w:val="DefaultParagraphFont"/>
    <w:link w:val="BalloonText"/>
    <w:uiPriority w:val="99"/>
    <w:semiHidden/>
    <w:rsid w:val="00842AA5"/>
    <w:rPr>
      <w:rFonts w:ascii="Tahoma" w:eastAsia="MS Mincho" w:hAnsi="Tahoma" w:cs="Tahoma"/>
      <w:sz w:val="16"/>
      <w:szCs w:val="16"/>
      <w:lang w:eastAsia="en-GB"/>
    </w:rPr>
  </w:style>
  <w:style w:type="paragraph" w:styleId="Header">
    <w:name w:val="header"/>
    <w:basedOn w:val="Normal"/>
    <w:link w:val="HeaderChar"/>
    <w:uiPriority w:val="99"/>
    <w:unhideWhenUsed/>
    <w:rsid w:val="00D3727F"/>
    <w:pPr>
      <w:tabs>
        <w:tab w:val="center" w:pos="4513"/>
        <w:tab w:val="right" w:pos="9026"/>
      </w:tabs>
    </w:pPr>
  </w:style>
  <w:style w:type="character" w:customStyle="1" w:styleId="HeaderChar">
    <w:name w:val="Header Char"/>
    <w:basedOn w:val="DefaultParagraphFont"/>
    <w:link w:val="Header"/>
    <w:uiPriority w:val="99"/>
    <w:rsid w:val="00D3727F"/>
    <w:rPr>
      <w:rFonts w:ascii="Arial" w:eastAsia="MS Mincho" w:hAnsi="Arial" w:cs="Arial"/>
      <w:sz w:val="20"/>
      <w:lang w:eastAsia="en-GB"/>
    </w:rPr>
  </w:style>
  <w:style w:type="paragraph" w:styleId="Footer">
    <w:name w:val="footer"/>
    <w:basedOn w:val="Normal"/>
    <w:link w:val="FooterChar"/>
    <w:uiPriority w:val="99"/>
    <w:unhideWhenUsed/>
    <w:rsid w:val="00D3727F"/>
    <w:pPr>
      <w:tabs>
        <w:tab w:val="center" w:pos="4513"/>
        <w:tab w:val="right" w:pos="9026"/>
      </w:tabs>
    </w:pPr>
  </w:style>
  <w:style w:type="character" w:customStyle="1" w:styleId="FooterChar">
    <w:name w:val="Footer Char"/>
    <w:basedOn w:val="DefaultParagraphFont"/>
    <w:link w:val="Footer"/>
    <w:uiPriority w:val="99"/>
    <w:rsid w:val="00D3727F"/>
    <w:rPr>
      <w:rFonts w:ascii="Arial" w:eastAsia="MS Mincho" w:hAnsi="Arial" w:cs="Arial"/>
      <w:sz w:val="20"/>
      <w:lang w:eastAsia="en-GB"/>
    </w:rPr>
  </w:style>
  <w:style w:type="table" w:styleId="TableGrid">
    <w:name w:val="Table Grid"/>
    <w:basedOn w:val="TableNormal"/>
    <w:uiPriority w:val="59"/>
    <w:rsid w:val="00E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B3F"/>
    <w:pPr>
      <w:spacing w:after="0" w:line="240" w:lineRule="auto"/>
    </w:pPr>
    <w:rPr>
      <w:rFonts w:ascii="Arial" w:eastAsia="MS Mincho" w:hAnsi="Arial" w:cs="Arial"/>
      <w:lang w:eastAsia="en-GB"/>
    </w:rPr>
  </w:style>
  <w:style w:type="character" w:styleId="Hyperlink">
    <w:name w:val="Hyperlink"/>
    <w:basedOn w:val="DefaultParagraphFont"/>
    <w:uiPriority w:val="99"/>
    <w:unhideWhenUsed/>
    <w:rsid w:val="00FF14D5"/>
    <w:rPr>
      <w:color w:val="9454C3" w:themeColor="hyperlink"/>
      <w:u w:val="single"/>
    </w:rPr>
  </w:style>
  <w:style w:type="paragraph" w:styleId="NormalWeb">
    <w:name w:val="Normal (Web)"/>
    <w:basedOn w:val="Normal"/>
    <w:uiPriority w:val="99"/>
    <w:unhideWhenUsed/>
    <w:rsid w:val="00086AA2"/>
    <w:pPr>
      <w:spacing w:beforeAutospacing="1" w:after="100" w:afterAutospacing="1"/>
    </w:pPr>
    <w:rPr>
      <w:rFonts w:ascii="Times" w:hAnsi="Times" w:cs="Times New Roman"/>
    </w:rPr>
  </w:style>
  <w:style w:type="character" w:customStyle="1" w:styleId="UnresolvedMention1">
    <w:name w:val="Unresolved Mention1"/>
    <w:basedOn w:val="DefaultParagraphFont"/>
    <w:uiPriority w:val="99"/>
    <w:semiHidden/>
    <w:unhideWhenUsed/>
    <w:rsid w:val="00F1251B"/>
    <w:rPr>
      <w:color w:val="808080"/>
      <w:shd w:val="clear" w:color="auto" w:fill="E6E6E6"/>
    </w:rPr>
  </w:style>
  <w:style w:type="character" w:styleId="FollowedHyperlink">
    <w:name w:val="FollowedHyperlink"/>
    <w:basedOn w:val="DefaultParagraphFont"/>
    <w:uiPriority w:val="99"/>
    <w:semiHidden/>
    <w:unhideWhenUsed/>
    <w:rsid w:val="00BB43A7"/>
    <w:rPr>
      <w:color w:val="3EBBF0" w:themeColor="followedHyperlink"/>
      <w:u w:val="single"/>
    </w:rPr>
  </w:style>
  <w:style w:type="character" w:customStyle="1" w:styleId="Heading1Char">
    <w:name w:val="Heading 1 Char"/>
    <w:basedOn w:val="DefaultParagraphFont"/>
    <w:link w:val="Heading1"/>
    <w:uiPriority w:val="9"/>
    <w:rsid w:val="00BA2F59"/>
    <w:rPr>
      <w:rFonts w:ascii="Arial" w:hAnsi="Arial"/>
      <w:b/>
      <w:caps/>
      <w:color w:val="FFFFFF" w:themeColor="background1"/>
      <w:spacing w:val="15"/>
      <w:sz w:val="24"/>
      <w:szCs w:val="22"/>
      <w:shd w:val="clear" w:color="auto" w:fill="4C2600"/>
    </w:rPr>
  </w:style>
  <w:style w:type="character" w:customStyle="1" w:styleId="Heading2Char">
    <w:name w:val="Heading 2 Char"/>
    <w:basedOn w:val="DefaultParagraphFont"/>
    <w:link w:val="Heading2"/>
    <w:uiPriority w:val="9"/>
    <w:rsid w:val="00E12AE0"/>
    <w:rPr>
      <w:b/>
      <w:caps/>
      <w:color w:val="000000" w:themeColor="text1"/>
      <w:spacing w:val="15"/>
      <w:sz w:val="22"/>
      <w:shd w:val="clear" w:color="auto" w:fill="F6922E"/>
    </w:rPr>
  </w:style>
  <w:style w:type="character" w:customStyle="1" w:styleId="Heading3Char">
    <w:name w:val="Heading 3 Char"/>
    <w:basedOn w:val="DefaultParagraphFont"/>
    <w:link w:val="Heading3"/>
    <w:uiPriority w:val="9"/>
    <w:rsid w:val="00F43B72"/>
    <w:rPr>
      <w:b/>
      <w:caps/>
      <w:color w:val="0066CC"/>
      <w:spacing w:val="15"/>
      <w:sz w:val="22"/>
    </w:rPr>
  </w:style>
  <w:style w:type="character" w:customStyle="1" w:styleId="Heading4Char">
    <w:name w:val="Heading 4 Char"/>
    <w:basedOn w:val="DefaultParagraphFont"/>
    <w:link w:val="Heading4"/>
    <w:uiPriority w:val="9"/>
    <w:semiHidden/>
    <w:rsid w:val="008639FB"/>
    <w:rPr>
      <w:caps/>
      <w:color w:val="374C80" w:themeColor="accent1" w:themeShade="BF"/>
      <w:spacing w:val="10"/>
    </w:rPr>
  </w:style>
  <w:style w:type="character" w:customStyle="1" w:styleId="Heading5Char">
    <w:name w:val="Heading 5 Char"/>
    <w:basedOn w:val="DefaultParagraphFont"/>
    <w:link w:val="Heading5"/>
    <w:uiPriority w:val="9"/>
    <w:semiHidden/>
    <w:rsid w:val="008639FB"/>
    <w:rPr>
      <w:caps/>
      <w:color w:val="374C80" w:themeColor="accent1" w:themeShade="BF"/>
      <w:spacing w:val="10"/>
    </w:rPr>
  </w:style>
  <w:style w:type="character" w:customStyle="1" w:styleId="Heading6Char">
    <w:name w:val="Heading 6 Char"/>
    <w:basedOn w:val="DefaultParagraphFont"/>
    <w:link w:val="Heading6"/>
    <w:uiPriority w:val="9"/>
    <w:semiHidden/>
    <w:rsid w:val="008639FB"/>
    <w:rPr>
      <w:caps/>
      <w:color w:val="374C80" w:themeColor="accent1" w:themeShade="BF"/>
      <w:spacing w:val="10"/>
    </w:rPr>
  </w:style>
  <w:style w:type="character" w:customStyle="1" w:styleId="Heading7Char">
    <w:name w:val="Heading 7 Char"/>
    <w:basedOn w:val="DefaultParagraphFont"/>
    <w:link w:val="Heading7"/>
    <w:uiPriority w:val="9"/>
    <w:semiHidden/>
    <w:rsid w:val="008639FB"/>
    <w:rPr>
      <w:caps/>
      <w:color w:val="374C80" w:themeColor="accent1" w:themeShade="BF"/>
      <w:spacing w:val="10"/>
    </w:rPr>
  </w:style>
  <w:style w:type="character" w:customStyle="1" w:styleId="Heading8Char">
    <w:name w:val="Heading 8 Char"/>
    <w:basedOn w:val="DefaultParagraphFont"/>
    <w:link w:val="Heading8"/>
    <w:uiPriority w:val="9"/>
    <w:semiHidden/>
    <w:rsid w:val="008639FB"/>
    <w:rPr>
      <w:caps/>
      <w:spacing w:val="10"/>
      <w:sz w:val="18"/>
      <w:szCs w:val="18"/>
    </w:rPr>
  </w:style>
  <w:style w:type="character" w:customStyle="1" w:styleId="Heading9Char">
    <w:name w:val="Heading 9 Char"/>
    <w:basedOn w:val="DefaultParagraphFont"/>
    <w:link w:val="Heading9"/>
    <w:uiPriority w:val="9"/>
    <w:semiHidden/>
    <w:rsid w:val="008639FB"/>
    <w:rPr>
      <w:i/>
      <w:iCs/>
      <w:caps/>
      <w:spacing w:val="10"/>
      <w:sz w:val="18"/>
      <w:szCs w:val="18"/>
    </w:rPr>
  </w:style>
  <w:style w:type="paragraph" w:styleId="Caption">
    <w:name w:val="caption"/>
    <w:basedOn w:val="Normal"/>
    <w:next w:val="Normal"/>
    <w:uiPriority w:val="35"/>
    <w:semiHidden/>
    <w:unhideWhenUsed/>
    <w:qFormat/>
    <w:rsid w:val="008639FB"/>
    <w:rPr>
      <w:b/>
      <w:bCs/>
      <w:color w:val="374C80" w:themeColor="accent1" w:themeShade="BF"/>
      <w:sz w:val="16"/>
      <w:szCs w:val="16"/>
    </w:rPr>
  </w:style>
  <w:style w:type="paragraph" w:styleId="Title">
    <w:name w:val="Title"/>
    <w:basedOn w:val="Normal"/>
    <w:next w:val="Normal"/>
    <w:link w:val="TitleChar"/>
    <w:uiPriority w:val="10"/>
    <w:qFormat/>
    <w:rsid w:val="008639FB"/>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639FB"/>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639F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639FB"/>
    <w:rPr>
      <w:caps/>
      <w:color w:val="595959" w:themeColor="text1" w:themeTint="A6"/>
      <w:spacing w:val="10"/>
      <w:sz w:val="21"/>
      <w:szCs w:val="21"/>
    </w:rPr>
  </w:style>
  <w:style w:type="character" w:styleId="Strong">
    <w:name w:val="Strong"/>
    <w:uiPriority w:val="22"/>
    <w:qFormat/>
    <w:rsid w:val="008639FB"/>
    <w:rPr>
      <w:b/>
      <w:bCs/>
    </w:rPr>
  </w:style>
  <w:style w:type="character" w:styleId="Emphasis">
    <w:name w:val="Emphasis"/>
    <w:uiPriority w:val="20"/>
    <w:qFormat/>
    <w:rsid w:val="008639FB"/>
    <w:rPr>
      <w:caps/>
      <w:color w:val="243255" w:themeColor="accent1" w:themeShade="7F"/>
      <w:spacing w:val="5"/>
    </w:rPr>
  </w:style>
  <w:style w:type="paragraph" w:styleId="NoSpacing">
    <w:name w:val="No Spacing"/>
    <w:uiPriority w:val="1"/>
    <w:qFormat/>
    <w:rsid w:val="008639FB"/>
    <w:pPr>
      <w:spacing w:after="0" w:line="240" w:lineRule="auto"/>
    </w:pPr>
  </w:style>
  <w:style w:type="paragraph" w:styleId="Quote">
    <w:name w:val="Quote"/>
    <w:basedOn w:val="Normal"/>
    <w:next w:val="Normal"/>
    <w:link w:val="QuoteChar"/>
    <w:uiPriority w:val="29"/>
    <w:qFormat/>
    <w:rsid w:val="008639FB"/>
    <w:rPr>
      <w:i/>
      <w:iCs/>
      <w:sz w:val="24"/>
      <w:szCs w:val="24"/>
    </w:rPr>
  </w:style>
  <w:style w:type="character" w:customStyle="1" w:styleId="QuoteChar">
    <w:name w:val="Quote Char"/>
    <w:basedOn w:val="DefaultParagraphFont"/>
    <w:link w:val="Quote"/>
    <w:uiPriority w:val="29"/>
    <w:rsid w:val="008639FB"/>
    <w:rPr>
      <w:i/>
      <w:iCs/>
      <w:sz w:val="24"/>
      <w:szCs w:val="24"/>
    </w:rPr>
  </w:style>
  <w:style w:type="paragraph" w:styleId="IntenseQuote">
    <w:name w:val="Intense Quote"/>
    <w:basedOn w:val="Normal"/>
    <w:next w:val="Normal"/>
    <w:link w:val="IntenseQuoteChar"/>
    <w:uiPriority w:val="30"/>
    <w:qFormat/>
    <w:rsid w:val="008639FB"/>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639FB"/>
    <w:rPr>
      <w:color w:val="4A66AC" w:themeColor="accent1"/>
      <w:sz w:val="24"/>
      <w:szCs w:val="24"/>
    </w:rPr>
  </w:style>
  <w:style w:type="character" w:styleId="SubtleEmphasis">
    <w:name w:val="Subtle Emphasis"/>
    <w:uiPriority w:val="19"/>
    <w:qFormat/>
    <w:rsid w:val="008639FB"/>
    <w:rPr>
      <w:i/>
      <w:iCs/>
      <w:color w:val="243255" w:themeColor="accent1" w:themeShade="7F"/>
    </w:rPr>
  </w:style>
  <w:style w:type="character" w:styleId="IntenseEmphasis">
    <w:name w:val="Intense Emphasis"/>
    <w:uiPriority w:val="21"/>
    <w:qFormat/>
    <w:rsid w:val="008639FB"/>
    <w:rPr>
      <w:b/>
      <w:bCs/>
      <w:caps/>
      <w:color w:val="243255" w:themeColor="accent1" w:themeShade="7F"/>
      <w:spacing w:val="10"/>
    </w:rPr>
  </w:style>
  <w:style w:type="character" w:styleId="SubtleReference">
    <w:name w:val="Subtle Reference"/>
    <w:uiPriority w:val="31"/>
    <w:qFormat/>
    <w:rsid w:val="008639FB"/>
    <w:rPr>
      <w:b/>
      <w:bCs/>
      <w:color w:val="4A66AC" w:themeColor="accent1"/>
    </w:rPr>
  </w:style>
  <w:style w:type="character" w:styleId="IntenseReference">
    <w:name w:val="Intense Reference"/>
    <w:uiPriority w:val="32"/>
    <w:qFormat/>
    <w:rsid w:val="008639FB"/>
    <w:rPr>
      <w:b/>
      <w:bCs/>
      <w:i/>
      <w:iCs/>
      <w:caps/>
      <w:color w:val="4A66AC" w:themeColor="accent1"/>
    </w:rPr>
  </w:style>
  <w:style w:type="character" w:styleId="BookTitle">
    <w:name w:val="Book Title"/>
    <w:uiPriority w:val="33"/>
    <w:qFormat/>
    <w:rsid w:val="008639FB"/>
    <w:rPr>
      <w:b/>
      <w:bCs/>
      <w:i/>
      <w:iCs/>
      <w:spacing w:val="0"/>
    </w:rPr>
  </w:style>
  <w:style w:type="paragraph" w:styleId="TOCHeading">
    <w:name w:val="TOC Heading"/>
    <w:basedOn w:val="Heading1"/>
    <w:next w:val="Normal"/>
    <w:uiPriority w:val="39"/>
    <w:semiHidden/>
    <w:unhideWhenUsed/>
    <w:qFormat/>
    <w:rsid w:val="008639FB"/>
    <w:pPr>
      <w:outlineLvl w:val="9"/>
    </w:pPr>
  </w:style>
  <w:style w:type="character" w:customStyle="1" w:styleId="UnresolvedMention2">
    <w:name w:val="Unresolved Mention2"/>
    <w:basedOn w:val="DefaultParagraphFont"/>
    <w:uiPriority w:val="99"/>
    <w:semiHidden/>
    <w:unhideWhenUsed/>
    <w:rsid w:val="00A66ABA"/>
    <w:rPr>
      <w:color w:val="605E5C"/>
      <w:shd w:val="clear" w:color="auto" w:fill="E1DFDD"/>
    </w:rPr>
  </w:style>
  <w:style w:type="character" w:customStyle="1" w:styleId="UnresolvedMention3">
    <w:name w:val="Unresolved Mention3"/>
    <w:basedOn w:val="DefaultParagraphFont"/>
    <w:uiPriority w:val="99"/>
    <w:semiHidden/>
    <w:unhideWhenUsed/>
    <w:rsid w:val="00BA3A81"/>
    <w:rPr>
      <w:color w:val="605E5C"/>
      <w:shd w:val="clear" w:color="auto" w:fill="E1DFDD"/>
    </w:rPr>
  </w:style>
  <w:style w:type="numbering" w:customStyle="1" w:styleId="CurrentList1">
    <w:name w:val="Current List1"/>
    <w:uiPriority w:val="99"/>
    <w:rsid w:val="004767C2"/>
    <w:pPr>
      <w:numPr>
        <w:numId w:val="24"/>
      </w:numPr>
    </w:pPr>
  </w:style>
  <w:style w:type="character" w:customStyle="1" w:styleId="normaltextrun">
    <w:name w:val="normaltextrun"/>
    <w:basedOn w:val="DefaultParagraphFont"/>
    <w:rsid w:val="00B25627"/>
  </w:style>
  <w:style w:type="character" w:customStyle="1" w:styleId="ListParagraphChar">
    <w:name w:val="List Paragraph Char"/>
    <w:link w:val="ListParagraph"/>
    <w:uiPriority w:val="34"/>
    <w:locked/>
    <w:rsid w:val="00030A1B"/>
    <w:rPr>
      <w:sz w:val="22"/>
    </w:rPr>
  </w:style>
  <w:style w:type="character" w:styleId="PlaceholderText">
    <w:name w:val="Placeholder Text"/>
    <w:basedOn w:val="DefaultParagraphFont"/>
    <w:uiPriority w:val="99"/>
    <w:semiHidden/>
    <w:rsid w:val="00A030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7637">
      <w:bodyDiv w:val="1"/>
      <w:marLeft w:val="0"/>
      <w:marRight w:val="0"/>
      <w:marTop w:val="0"/>
      <w:marBottom w:val="0"/>
      <w:divBdr>
        <w:top w:val="none" w:sz="0" w:space="0" w:color="auto"/>
        <w:left w:val="none" w:sz="0" w:space="0" w:color="auto"/>
        <w:bottom w:val="none" w:sz="0" w:space="0" w:color="auto"/>
        <w:right w:val="none" w:sz="0" w:space="0" w:color="auto"/>
      </w:divBdr>
      <w:divsChild>
        <w:div w:id="1680280420">
          <w:marLeft w:val="0"/>
          <w:marRight w:val="0"/>
          <w:marTop w:val="0"/>
          <w:marBottom w:val="0"/>
          <w:divBdr>
            <w:top w:val="none" w:sz="0" w:space="0" w:color="auto"/>
            <w:left w:val="none" w:sz="0" w:space="0" w:color="auto"/>
            <w:bottom w:val="none" w:sz="0" w:space="0" w:color="auto"/>
            <w:right w:val="none" w:sz="0" w:space="0" w:color="auto"/>
          </w:divBdr>
          <w:divsChild>
            <w:div w:id="1241452721">
              <w:marLeft w:val="0"/>
              <w:marRight w:val="0"/>
              <w:marTop w:val="0"/>
              <w:marBottom w:val="0"/>
              <w:divBdr>
                <w:top w:val="none" w:sz="0" w:space="0" w:color="auto"/>
                <w:left w:val="none" w:sz="0" w:space="0" w:color="auto"/>
                <w:bottom w:val="none" w:sz="0" w:space="0" w:color="auto"/>
                <w:right w:val="none" w:sz="0" w:space="0" w:color="auto"/>
              </w:divBdr>
              <w:divsChild>
                <w:div w:id="7148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20936">
      <w:bodyDiv w:val="1"/>
      <w:marLeft w:val="0"/>
      <w:marRight w:val="0"/>
      <w:marTop w:val="0"/>
      <w:marBottom w:val="0"/>
      <w:divBdr>
        <w:top w:val="none" w:sz="0" w:space="0" w:color="auto"/>
        <w:left w:val="none" w:sz="0" w:space="0" w:color="auto"/>
        <w:bottom w:val="none" w:sz="0" w:space="0" w:color="auto"/>
        <w:right w:val="none" w:sz="0" w:space="0" w:color="auto"/>
      </w:divBdr>
      <w:divsChild>
        <w:div w:id="746655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664166">
              <w:marLeft w:val="0"/>
              <w:marRight w:val="0"/>
              <w:marTop w:val="0"/>
              <w:marBottom w:val="0"/>
              <w:divBdr>
                <w:top w:val="none" w:sz="0" w:space="0" w:color="auto"/>
                <w:left w:val="none" w:sz="0" w:space="0" w:color="auto"/>
                <w:bottom w:val="none" w:sz="0" w:space="0" w:color="auto"/>
                <w:right w:val="none" w:sz="0" w:space="0" w:color="auto"/>
              </w:divBdr>
              <w:divsChild>
                <w:div w:id="152331490">
                  <w:marLeft w:val="0"/>
                  <w:marRight w:val="0"/>
                  <w:marTop w:val="0"/>
                  <w:marBottom w:val="0"/>
                  <w:divBdr>
                    <w:top w:val="none" w:sz="0" w:space="0" w:color="auto"/>
                    <w:left w:val="none" w:sz="0" w:space="0" w:color="auto"/>
                    <w:bottom w:val="none" w:sz="0" w:space="0" w:color="auto"/>
                    <w:right w:val="none" w:sz="0" w:space="0" w:color="auto"/>
                  </w:divBdr>
                  <w:divsChild>
                    <w:div w:id="61146639">
                      <w:marLeft w:val="0"/>
                      <w:marRight w:val="0"/>
                      <w:marTop w:val="0"/>
                      <w:marBottom w:val="0"/>
                      <w:divBdr>
                        <w:top w:val="none" w:sz="0" w:space="0" w:color="auto"/>
                        <w:left w:val="none" w:sz="0" w:space="0" w:color="auto"/>
                        <w:bottom w:val="none" w:sz="0" w:space="0" w:color="auto"/>
                        <w:right w:val="none" w:sz="0" w:space="0" w:color="auto"/>
                      </w:divBdr>
                      <w:divsChild>
                        <w:div w:id="101483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348031">
                              <w:marLeft w:val="0"/>
                              <w:marRight w:val="0"/>
                              <w:marTop w:val="0"/>
                              <w:marBottom w:val="0"/>
                              <w:divBdr>
                                <w:top w:val="none" w:sz="0" w:space="0" w:color="auto"/>
                                <w:left w:val="none" w:sz="0" w:space="0" w:color="auto"/>
                                <w:bottom w:val="none" w:sz="0" w:space="0" w:color="auto"/>
                                <w:right w:val="none" w:sz="0" w:space="0" w:color="auto"/>
                              </w:divBdr>
                              <w:divsChild>
                                <w:div w:id="647708591">
                                  <w:marLeft w:val="0"/>
                                  <w:marRight w:val="0"/>
                                  <w:marTop w:val="0"/>
                                  <w:marBottom w:val="0"/>
                                  <w:divBdr>
                                    <w:top w:val="none" w:sz="0" w:space="0" w:color="auto"/>
                                    <w:left w:val="none" w:sz="0" w:space="0" w:color="auto"/>
                                    <w:bottom w:val="none" w:sz="0" w:space="0" w:color="auto"/>
                                    <w:right w:val="none" w:sz="0" w:space="0" w:color="auto"/>
                                  </w:divBdr>
                                  <w:divsChild>
                                    <w:div w:id="2045325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77780">
                                          <w:marLeft w:val="0"/>
                                          <w:marRight w:val="0"/>
                                          <w:marTop w:val="0"/>
                                          <w:marBottom w:val="0"/>
                                          <w:divBdr>
                                            <w:top w:val="none" w:sz="0" w:space="0" w:color="auto"/>
                                            <w:left w:val="none" w:sz="0" w:space="0" w:color="auto"/>
                                            <w:bottom w:val="none" w:sz="0" w:space="0" w:color="auto"/>
                                            <w:right w:val="none" w:sz="0" w:space="0" w:color="auto"/>
                                          </w:divBdr>
                                          <w:divsChild>
                                            <w:div w:id="9604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970286">
      <w:bodyDiv w:val="1"/>
      <w:marLeft w:val="0"/>
      <w:marRight w:val="0"/>
      <w:marTop w:val="0"/>
      <w:marBottom w:val="0"/>
      <w:divBdr>
        <w:top w:val="none" w:sz="0" w:space="0" w:color="auto"/>
        <w:left w:val="none" w:sz="0" w:space="0" w:color="auto"/>
        <w:bottom w:val="none" w:sz="0" w:space="0" w:color="auto"/>
        <w:right w:val="none" w:sz="0" w:space="0" w:color="auto"/>
      </w:divBdr>
    </w:div>
    <w:div w:id="440958010">
      <w:bodyDiv w:val="1"/>
      <w:marLeft w:val="0"/>
      <w:marRight w:val="0"/>
      <w:marTop w:val="0"/>
      <w:marBottom w:val="0"/>
      <w:divBdr>
        <w:top w:val="none" w:sz="0" w:space="0" w:color="auto"/>
        <w:left w:val="none" w:sz="0" w:space="0" w:color="auto"/>
        <w:bottom w:val="none" w:sz="0" w:space="0" w:color="auto"/>
        <w:right w:val="none" w:sz="0" w:space="0" w:color="auto"/>
      </w:divBdr>
      <w:divsChild>
        <w:div w:id="120803694">
          <w:marLeft w:val="0"/>
          <w:marRight w:val="0"/>
          <w:marTop w:val="0"/>
          <w:marBottom w:val="0"/>
          <w:divBdr>
            <w:top w:val="none" w:sz="0" w:space="0" w:color="auto"/>
            <w:left w:val="none" w:sz="0" w:space="0" w:color="auto"/>
            <w:bottom w:val="none" w:sz="0" w:space="0" w:color="auto"/>
            <w:right w:val="none" w:sz="0" w:space="0" w:color="auto"/>
          </w:divBdr>
          <w:divsChild>
            <w:div w:id="501775115">
              <w:marLeft w:val="0"/>
              <w:marRight w:val="0"/>
              <w:marTop w:val="0"/>
              <w:marBottom w:val="0"/>
              <w:divBdr>
                <w:top w:val="none" w:sz="0" w:space="0" w:color="auto"/>
                <w:left w:val="none" w:sz="0" w:space="0" w:color="auto"/>
                <w:bottom w:val="none" w:sz="0" w:space="0" w:color="auto"/>
                <w:right w:val="none" w:sz="0" w:space="0" w:color="auto"/>
              </w:divBdr>
              <w:divsChild>
                <w:div w:id="19814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5504">
      <w:bodyDiv w:val="1"/>
      <w:marLeft w:val="0"/>
      <w:marRight w:val="0"/>
      <w:marTop w:val="0"/>
      <w:marBottom w:val="0"/>
      <w:divBdr>
        <w:top w:val="none" w:sz="0" w:space="0" w:color="auto"/>
        <w:left w:val="none" w:sz="0" w:space="0" w:color="auto"/>
        <w:bottom w:val="none" w:sz="0" w:space="0" w:color="auto"/>
        <w:right w:val="none" w:sz="0" w:space="0" w:color="auto"/>
      </w:divBdr>
      <w:divsChild>
        <w:div w:id="1189417692">
          <w:marLeft w:val="0"/>
          <w:marRight w:val="0"/>
          <w:marTop w:val="0"/>
          <w:marBottom w:val="0"/>
          <w:divBdr>
            <w:top w:val="none" w:sz="0" w:space="0" w:color="auto"/>
            <w:left w:val="none" w:sz="0" w:space="0" w:color="auto"/>
            <w:bottom w:val="none" w:sz="0" w:space="0" w:color="auto"/>
            <w:right w:val="none" w:sz="0" w:space="0" w:color="auto"/>
          </w:divBdr>
          <w:divsChild>
            <w:div w:id="257099698">
              <w:marLeft w:val="0"/>
              <w:marRight w:val="0"/>
              <w:marTop w:val="0"/>
              <w:marBottom w:val="0"/>
              <w:divBdr>
                <w:top w:val="none" w:sz="0" w:space="0" w:color="auto"/>
                <w:left w:val="none" w:sz="0" w:space="0" w:color="auto"/>
                <w:bottom w:val="none" w:sz="0" w:space="0" w:color="auto"/>
                <w:right w:val="none" w:sz="0" w:space="0" w:color="auto"/>
              </w:divBdr>
              <w:divsChild>
                <w:div w:id="13476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78216">
      <w:bodyDiv w:val="1"/>
      <w:marLeft w:val="0"/>
      <w:marRight w:val="0"/>
      <w:marTop w:val="0"/>
      <w:marBottom w:val="0"/>
      <w:divBdr>
        <w:top w:val="none" w:sz="0" w:space="0" w:color="auto"/>
        <w:left w:val="none" w:sz="0" w:space="0" w:color="auto"/>
        <w:bottom w:val="none" w:sz="0" w:space="0" w:color="auto"/>
        <w:right w:val="none" w:sz="0" w:space="0" w:color="auto"/>
      </w:divBdr>
    </w:div>
    <w:div w:id="696275583">
      <w:bodyDiv w:val="1"/>
      <w:marLeft w:val="0"/>
      <w:marRight w:val="0"/>
      <w:marTop w:val="0"/>
      <w:marBottom w:val="0"/>
      <w:divBdr>
        <w:top w:val="none" w:sz="0" w:space="0" w:color="auto"/>
        <w:left w:val="none" w:sz="0" w:space="0" w:color="auto"/>
        <w:bottom w:val="none" w:sz="0" w:space="0" w:color="auto"/>
        <w:right w:val="none" w:sz="0" w:space="0" w:color="auto"/>
      </w:divBdr>
    </w:div>
    <w:div w:id="942762681">
      <w:bodyDiv w:val="1"/>
      <w:marLeft w:val="0"/>
      <w:marRight w:val="0"/>
      <w:marTop w:val="0"/>
      <w:marBottom w:val="0"/>
      <w:divBdr>
        <w:top w:val="none" w:sz="0" w:space="0" w:color="auto"/>
        <w:left w:val="none" w:sz="0" w:space="0" w:color="auto"/>
        <w:bottom w:val="none" w:sz="0" w:space="0" w:color="auto"/>
        <w:right w:val="none" w:sz="0" w:space="0" w:color="auto"/>
      </w:divBdr>
      <w:divsChild>
        <w:div w:id="1010448036">
          <w:marLeft w:val="0"/>
          <w:marRight w:val="0"/>
          <w:marTop w:val="0"/>
          <w:marBottom w:val="0"/>
          <w:divBdr>
            <w:top w:val="none" w:sz="0" w:space="0" w:color="auto"/>
            <w:left w:val="none" w:sz="0" w:space="0" w:color="auto"/>
            <w:bottom w:val="none" w:sz="0" w:space="0" w:color="auto"/>
            <w:right w:val="none" w:sz="0" w:space="0" w:color="auto"/>
          </w:divBdr>
          <w:divsChild>
            <w:div w:id="1322076220">
              <w:marLeft w:val="0"/>
              <w:marRight w:val="0"/>
              <w:marTop w:val="0"/>
              <w:marBottom w:val="0"/>
              <w:divBdr>
                <w:top w:val="none" w:sz="0" w:space="0" w:color="auto"/>
                <w:left w:val="none" w:sz="0" w:space="0" w:color="auto"/>
                <w:bottom w:val="none" w:sz="0" w:space="0" w:color="auto"/>
                <w:right w:val="none" w:sz="0" w:space="0" w:color="auto"/>
              </w:divBdr>
              <w:divsChild>
                <w:div w:id="82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7674">
      <w:bodyDiv w:val="1"/>
      <w:marLeft w:val="0"/>
      <w:marRight w:val="0"/>
      <w:marTop w:val="0"/>
      <w:marBottom w:val="0"/>
      <w:divBdr>
        <w:top w:val="none" w:sz="0" w:space="0" w:color="auto"/>
        <w:left w:val="none" w:sz="0" w:space="0" w:color="auto"/>
        <w:bottom w:val="none" w:sz="0" w:space="0" w:color="auto"/>
        <w:right w:val="none" w:sz="0" w:space="0" w:color="auto"/>
      </w:divBdr>
      <w:divsChild>
        <w:div w:id="1881473189">
          <w:marLeft w:val="0"/>
          <w:marRight w:val="0"/>
          <w:marTop w:val="0"/>
          <w:marBottom w:val="0"/>
          <w:divBdr>
            <w:top w:val="none" w:sz="0" w:space="0" w:color="auto"/>
            <w:left w:val="none" w:sz="0" w:space="0" w:color="auto"/>
            <w:bottom w:val="none" w:sz="0" w:space="0" w:color="auto"/>
            <w:right w:val="none" w:sz="0" w:space="0" w:color="auto"/>
          </w:divBdr>
          <w:divsChild>
            <w:div w:id="1570386914">
              <w:marLeft w:val="0"/>
              <w:marRight w:val="0"/>
              <w:marTop w:val="0"/>
              <w:marBottom w:val="0"/>
              <w:divBdr>
                <w:top w:val="none" w:sz="0" w:space="0" w:color="auto"/>
                <w:left w:val="none" w:sz="0" w:space="0" w:color="auto"/>
                <w:bottom w:val="none" w:sz="0" w:space="0" w:color="auto"/>
                <w:right w:val="none" w:sz="0" w:space="0" w:color="auto"/>
              </w:divBdr>
              <w:divsChild>
                <w:div w:id="3484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149">
      <w:bodyDiv w:val="1"/>
      <w:marLeft w:val="0"/>
      <w:marRight w:val="0"/>
      <w:marTop w:val="0"/>
      <w:marBottom w:val="0"/>
      <w:divBdr>
        <w:top w:val="none" w:sz="0" w:space="0" w:color="auto"/>
        <w:left w:val="none" w:sz="0" w:space="0" w:color="auto"/>
        <w:bottom w:val="none" w:sz="0" w:space="0" w:color="auto"/>
        <w:right w:val="none" w:sz="0" w:space="0" w:color="auto"/>
      </w:divBdr>
      <w:divsChild>
        <w:div w:id="1614551961">
          <w:marLeft w:val="0"/>
          <w:marRight w:val="0"/>
          <w:marTop w:val="0"/>
          <w:marBottom w:val="0"/>
          <w:divBdr>
            <w:top w:val="none" w:sz="0" w:space="0" w:color="auto"/>
            <w:left w:val="none" w:sz="0" w:space="0" w:color="auto"/>
            <w:bottom w:val="none" w:sz="0" w:space="0" w:color="auto"/>
            <w:right w:val="none" w:sz="0" w:space="0" w:color="auto"/>
          </w:divBdr>
          <w:divsChild>
            <w:div w:id="1466243156">
              <w:marLeft w:val="0"/>
              <w:marRight w:val="0"/>
              <w:marTop w:val="0"/>
              <w:marBottom w:val="0"/>
              <w:divBdr>
                <w:top w:val="none" w:sz="0" w:space="0" w:color="auto"/>
                <w:left w:val="none" w:sz="0" w:space="0" w:color="auto"/>
                <w:bottom w:val="none" w:sz="0" w:space="0" w:color="auto"/>
                <w:right w:val="none" w:sz="0" w:space="0" w:color="auto"/>
              </w:divBdr>
              <w:divsChild>
                <w:div w:id="21092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92029">
      <w:bodyDiv w:val="1"/>
      <w:marLeft w:val="0"/>
      <w:marRight w:val="0"/>
      <w:marTop w:val="0"/>
      <w:marBottom w:val="0"/>
      <w:divBdr>
        <w:top w:val="none" w:sz="0" w:space="0" w:color="auto"/>
        <w:left w:val="none" w:sz="0" w:space="0" w:color="auto"/>
        <w:bottom w:val="none" w:sz="0" w:space="0" w:color="auto"/>
        <w:right w:val="none" w:sz="0" w:space="0" w:color="auto"/>
      </w:divBdr>
    </w:div>
    <w:div w:id="1645237258">
      <w:bodyDiv w:val="1"/>
      <w:marLeft w:val="0"/>
      <w:marRight w:val="0"/>
      <w:marTop w:val="0"/>
      <w:marBottom w:val="0"/>
      <w:divBdr>
        <w:top w:val="none" w:sz="0" w:space="0" w:color="auto"/>
        <w:left w:val="none" w:sz="0" w:space="0" w:color="auto"/>
        <w:bottom w:val="none" w:sz="0" w:space="0" w:color="auto"/>
        <w:right w:val="none" w:sz="0" w:space="0" w:color="auto"/>
      </w:divBdr>
      <w:divsChild>
        <w:div w:id="1558933364">
          <w:marLeft w:val="0"/>
          <w:marRight w:val="0"/>
          <w:marTop w:val="0"/>
          <w:marBottom w:val="0"/>
          <w:divBdr>
            <w:top w:val="none" w:sz="0" w:space="0" w:color="auto"/>
            <w:left w:val="none" w:sz="0" w:space="0" w:color="auto"/>
            <w:bottom w:val="none" w:sz="0" w:space="0" w:color="auto"/>
            <w:right w:val="none" w:sz="0" w:space="0" w:color="auto"/>
          </w:divBdr>
          <w:divsChild>
            <w:div w:id="1443957346">
              <w:marLeft w:val="0"/>
              <w:marRight w:val="0"/>
              <w:marTop w:val="0"/>
              <w:marBottom w:val="0"/>
              <w:divBdr>
                <w:top w:val="none" w:sz="0" w:space="0" w:color="auto"/>
                <w:left w:val="none" w:sz="0" w:space="0" w:color="auto"/>
                <w:bottom w:val="none" w:sz="0" w:space="0" w:color="auto"/>
                <w:right w:val="none" w:sz="0" w:space="0" w:color="auto"/>
              </w:divBdr>
              <w:divsChild>
                <w:div w:id="13554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36231">
      <w:bodyDiv w:val="1"/>
      <w:marLeft w:val="0"/>
      <w:marRight w:val="0"/>
      <w:marTop w:val="0"/>
      <w:marBottom w:val="0"/>
      <w:divBdr>
        <w:top w:val="none" w:sz="0" w:space="0" w:color="auto"/>
        <w:left w:val="none" w:sz="0" w:space="0" w:color="auto"/>
        <w:bottom w:val="none" w:sz="0" w:space="0" w:color="auto"/>
        <w:right w:val="none" w:sz="0" w:space="0" w:color="auto"/>
      </w:divBdr>
      <w:divsChild>
        <w:div w:id="1764378021">
          <w:marLeft w:val="0"/>
          <w:marRight w:val="0"/>
          <w:marTop w:val="0"/>
          <w:marBottom w:val="0"/>
          <w:divBdr>
            <w:top w:val="none" w:sz="0" w:space="0" w:color="auto"/>
            <w:left w:val="none" w:sz="0" w:space="0" w:color="auto"/>
            <w:bottom w:val="none" w:sz="0" w:space="0" w:color="auto"/>
            <w:right w:val="none" w:sz="0" w:space="0" w:color="auto"/>
          </w:divBdr>
          <w:divsChild>
            <w:div w:id="1485663082">
              <w:marLeft w:val="0"/>
              <w:marRight w:val="0"/>
              <w:marTop w:val="0"/>
              <w:marBottom w:val="0"/>
              <w:divBdr>
                <w:top w:val="none" w:sz="0" w:space="0" w:color="auto"/>
                <w:left w:val="none" w:sz="0" w:space="0" w:color="auto"/>
                <w:bottom w:val="none" w:sz="0" w:space="0" w:color="auto"/>
                <w:right w:val="none" w:sz="0" w:space="0" w:color="auto"/>
              </w:divBdr>
              <w:divsChild>
                <w:div w:id="495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5956">
      <w:bodyDiv w:val="1"/>
      <w:marLeft w:val="0"/>
      <w:marRight w:val="0"/>
      <w:marTop w:val="0"/>
      <w:marBottom w:val="0"/>
      <w:divBdr>
        <w:top w:val="none" w:sz="0" w:space="0" w:color="auto"/>
        <w:left w:val="none" w:sz="0" w:space="0" w:color="auto"/>
        <w:bottom w:val="none" w:sz="0" w:space="0" w:color="auto"/>
        <w:right w:val="none" w:sz="0" w:space="0" w:color="auto"/>
      </w:divBdr>
    </w:div>
    <w:div w:id="1794784995">
      <w:bodyDiv w:val="1"/>
      <w:marLeft w:val="0"/>
      <w:marRight w:val="0"/>
      <w:marTop w:val="0"/>
      <w:marBottom w:val="0"/>
      <w:divBdr>
        <w:top w:val="none" w:sz="0" w:space="0" w:color="auto"/>
        <w:left w:val="none" w:sz="0" w:space="0" w:color="auto"/>
        <w:bottom w:val="none" w:sz="0" w:space="0" w:color="auto"/>
        <w:right w:val="none" w:sz="0" w:space="0" w:color="auto"/>
      </w:divBdr>
    </w:div>
    <w:div w:id="1950115025">
      <w:bodyDiv w:val="1"/>
      <w:marLeft w:val="0"/>
      <w:marRight w:val="0"/>
      <w:marTop w:val="0"/>
      <w:marBottom w:val="0"/>
      <w:divBdr>
        <w:top w:val="none" w:sz="0" w:space="0" w:color="auto"/>
        <w:left w:val="none" w:sz="0" w:space="0" w:color="auto"/>
        <w:bottom w:val="none" w:sz="0" w:space="0" w:color="auto"/>
        <w:right w:val="none" w:sz="0" w:space="0" w:color="auto"/>
      </w:divBdr>
    </w:div>
    <w:div w:id="2034307799">
      <w:bodyDiv w:val="1"/>
      <w:marLeft w:val="0"/>
      <w:marRight w:val="0"/>
      <w:marTop w:val="0"/>
      <w:marBottom w:val="0"/>
      <w:divBdr>
        <w:top w:val="none" w:sz="0" w:space="0" w:color="auto"/>
        <w:left w:val="none" w:sz="0" w:space="0" w:color="auto"/>
        <w:bottom w:val="none" w:sz="0" w:space="0" w:color="auto"/>
        <w:right w:val="none" w:sz="0" w:space="0" w:color="auto"/>
      </w:divBdr>
      <w:divsChild>
        <w:div w:id="1572349461">
          <w:marLeft w:val="0"/>
          <w:marRight w:val="0"/>
          <w:marTop w:val="0"/>
          <w:marBottom w:val="0"/>
          <w:divBdr>
            <w:top w:val="none" w:sz="0" w:space="0" w:color="auto"/>
            <w:left w:val="none" w:sz="0" w:space="0" w:color="auto"/>
            <w:bottom w:val="none" w:sz="0" w:space="0" w:color="auto"/>
            <w:right w:val="none" w:sz="0" w:space="0" w:color="auto"/>
          </w:divBdr>
          <w:divsChild>
            <w:div w:id="214239992">
              <w:marLeft w:val="0"/>
              <w:marRight w:val="0"/>
              <w:marTop w:val="0"/>
              <w:marBottom w:val="0"/>
              <w:divBdr>
                <w:top w:val="none" w:sz="0" w:space="0" w:color="auto"/>
                <w:left w:val="none" w:sz="0" w:space="0" w:color="auto"/>
                <w:bottom w:val="none" w:sz="0" w:space="0" w:color="auto"/>
                <w:right w:val="none" w:sz="0" w:space="0" w:color="auto"/>
              </w:divBdr>
              <w:divsChild>
                <w:div w:id="16125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5C5091D3D404AB6859352F3EA3A47" ma:contentTypeVersion="4" ma:contentTypeDescription="Create a new document." ma:contentTypeScope="" ma:versionID="915c45a14ca1da0813cfbd8e2cd07f49">
  <xsd:schema xmlns:xsd="http://www.w3.org/2001/XMLSchema" xmlns:xs="http://www.w3.org/2001/XMLSchema" xmlns:p="http://schemas.microsoft.com/office/2006/metadata/properties" xmlns:ns2="8cdd5a15-c8b4-45f0-b2fd-0cf9979d30d4" targetNamespace="http://schemas.microsoft.com/office/2006/metadata/properties" ma:root="true" ma:fieldsID="ce251fd958fabe518cad936b02e264b3" ns2:_="">
    <xsd:import namespace="8cdd5a15-c8b4-45f0-b2fd-0cf9979d3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d5a15-c8b4-45f0-b2fd-0cf9979d3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91C8B2-EC75-40FE-B3F7-C88085683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d5a15-c8b4-45f0-b2fd-0cf9979d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CF462-ED74-4476-95BC-16FCA09CC72E}">
  <ds:schemaRefs>
    <ds:schemaRef ds:uri="http://schemas.microsoft.com/sharepoint/v3/contenttype/forms"/>
  </ds:schemaRefs>
</ds:datastoreItem>
</file>

<file path=customXml/itemProps3.xml><?xml version="1.0" encoding="utf-8"?>
<ds:datastoreItem xmlns:ds="http://schemas.openxmlformats.org/officeDocument/2006/customXml" ds:itemID="{B13884B8-9EC4-43B6-9761-1AC17BB1E744}">
  <ds:schemaRefs>
    <ds:schemaRef ds:uri="http://schemas.openxmlformats.org/officeDocument/2006/bibliography"/>
  </ds:schemaRefs>
</ds:datastoreItem>
</file>

<file path=customXml/itemProps4.xml><?xml version="1.0" encoding="utf-8"?>
<ds:datastoreItem xmlns:ds="http://schemas.openxmlformats.org/officeDocument/2006/customXml" ds:itemID="{EF6250CE-FC26-462E-9327-5645CC3F32D2}">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8cdd5a15-c8b4-45f0-b2fd-0cf9979d30d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Woolfall, Kerry</dc:creator>
  <cp:lastModifiedBy>Louise Spoors</cp:lastModifiedBy>
  <cp:revision>3</cp:revision>
  <cp:lastPrinted>2025-08-13T08:05:00Z</cp:lastPrinted>
  <dcterms:created xsi:type="dcterms:W3CDTF">2025-08-13T08:03:00Z</dcterms:created>
  <dcterms:modified xsi:type="dcterms:W3CDTF">2025-08-13T08:05:00Z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0x010100F585C5091D3D404AB6859352F3EA3A47</vt:lpwstr>
  </property>
</Properties>
</file>